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1B7" w:rsidRDefault="00BE01B7" w:rsidP="00BE01B7">
      <w:pPr>
        <w:spacing w:after="0"/>
        <w:rPr>
          <w:rFonts w:ascii="Times New Roman" w:hAnsi="Times New Roman" w:cs="Times New Roman"/>
          <w:b/>
        </w:rPr>
      </w:pPr>
      <w:r>
        <w:rPr>
          <w:rFonts w:ascii="Times New Roman" w:hAnsi="Times New Roman" w:cs="Times New Roman"/>
          <w:b/>
        </w:rPr>
        <w:t>VPS Personeel, Organisatie  Communicatie</w:t>
      </w:r>
    </w:p>
    <w:p w:rsidR="00BE01B7" w:rsidRDefault="00BE01B7" w:rsidP="00BE01B7">
      <w:pPr>
        <w:spacing w:after="0"/>
        <w:rPr>
          <w:rFonts w:ascii="Times New Roman" w:hAnsi="Times New Roman" w:cs="Times New Roman"/>
          <w:b/>
        </w:rPr>
      </w:pPr>
      <w:r>
        <w:rPr>
          <w:rFonts w:ascii="Times New Roman" w:hAnsi="Times New Roman" w:cs="Times New Roman"/>
          <w:b/>
        </w:rPr>
        <w:t>Antwoorden opgavenboek</w:t>
      </w:r>
    </w:p>
    <w:p w:rsidR="00BE01B7" w:rsidRDefault="00BE01B7" w:rsidP="00BE01B7">
      <w:pPr>
        <w:spacing w:after="0"/>
        <w:rPr>
          <w:rFonts w:ascii="Times New Roman" w:hAnsi="Times New Roman" w:cs="Times New Roman"/>
          <w:b/>
        </w:rPr>
      </w:pPr>
      <w:r>
        <w:rPr>
          <w:rFonts w:ascii="Times New Roman" w:hAnsi="Times New Roman" w:cs="Times New Roman"/>
          <w:b/>
        </w:rPr>
        <w:t>Hoofdstuk 2</w:t>
      </w:r>
    </w:p>
    <w:p w:rsidR="00BE01B7" w:rsidRDefault="00BE01B7" w:rsidP="00BE01B7">
      <w:pPr>
        <w:spacing w:after="0"/>
        <w:rPr>
          <w:rFonts w:ascii="Times New Roman" w:hAnsi="Times New Roman" w:cs="Times New Roman"/>
          <w:b/>
        </w:rPr>
      </w:pPr>
    </w:p>
    <w:p w:rsidR="00BE01B7" w:rsidRDefault="00BE01B7" w:rsidP="00BE01B7">
      <w:pPr>
        <w:spacing w:after="0"/>
        <w:rPr>
          <w:rFonts w:ascii="Times New Roman" w:hAnsi="Times New Roman" w:cs="Times New Roman"/>
          <w:b/>
        </w:rPr>
      </w:pPr>
    </w:p>
    <w:p w:rsidR="00BE01B7" w:rsidRDefault="00BE01B7" w:rsidP="00BE01B7">
      <w:pPr>
        <w:spacing w:after="0"/>
        <w:rPr>
          <w:rFonts w:ascii="Times New Roman" w:hAnsi="Times New Roman" w:cs="Times New Roman"/>
          <w:b/>
        </w:rPr>
      </w:pPr>
      <w:r>
        <w:rPr>
          <w:rFonts w:ascii="Times New Roman" w:hAnsi="Times New Roman" w:cs="Times New Roman"/>
          <w:b/>
        </w:rPr>
        <w:t>Opgave 2.1</w:t>
      </w:r>
    </w:p>
    <w:p w:rsidR="00BE01B7" w:rsidRPr="00C0156B" w:rsidRDefault="00BE01B7" w:rsidP="00BE01B7">
      <w:pPr>
        <w:spacing w:after="0"/>
        <w:rPr>
          <w:rFonts w:ascii="Times New Roman" w:hAnsi="Times New Roman" w:cs="Times New Roman"/>
        </w:rPr>
      </w:pPr>
      <w:r w:rsidRPr="00C0156B">
        <w:rPr>
          <w:rFonts w:ascii="Times New Roman" w:hAnsi="Times New Roman" w:cs="Times New Roman"/>
        </w:rPr>
        <w:t>A</w:t>
      </w:r>
      <w:r w:rsidRPr="00C0156B">
        <w:rPr>
          <w:rFonts w:ascii="Times New Roman" w:hAnsi="Times New Roman" w:cs="Times New Roman"/>
        </w:rPr>
        <w:tab/>
        <w:t>Stelling II is onjuist, want er is alleen sprake van kosten als deze in verband met het</w:t>
      </w:r>
    </w:p>
    <w:p w:rsidR="00BE01B7" w:rsidRDefault="00BE01B7" w:rsidP="00BE01B7">
      <w:pPr>
        <w:spacing w:after="0"/>
        <w:ind w:firstLine="708"/>
        <w:rPr>
          <w:rFonts w:ascii="Times New Roman" w:hAnsi="Times New Roman" w:cs="Times New Roman"/>
        </w:rPr>
      </w:pPr>
      <w:r w:rsidRPr="00C0156B">
        <w:rPr>
          <w:rFonts w:ascii="Times New Roman" w:hAnsi="Times New Roman" w:cs="Times New Roman"/>
        </w:rPr>
        <w:t>bedrijfsproces onvermijdelijk en noodzakelijk zijn. Stelling I is wel juist.</w:t>
      </w:r>
    </w:p>
    <w:p w:rsidR="00BE01B7" w:rsidRDefault="00BE01B7" w:rsidP="00BE01B7">
      <w:pPr>
        <w:spacing w:after="0"/>
        <w:rPr>
          <w:rFonts w:ascii="Times New Roman" w:hAnsi="Times New Roman" w:cs="Times New Roman"/>
        </w:rPr>
      </w:pPr>
    </w:p>
    <w:p w:rsidR="00BE01B7" w:rsidRPr="00C0156B" w:rsidRDefault="00BE01B7" w:rsidP="00BE01B7">
      <w:pPr>
        <w:spacing w:after="0"/>
        <w:rPr>
          <w:rFonts w:ascii="Times New Roman" w:hAnsi="Times New Roman" w:cs="Times New Roman"/>
          <w:b/>
        </w:rPr>
      </w:pPr>
      <w:r w:rsidRPr="00C0156B">
        <w:rPr>
          <w:rFonts w:ascii="Times New Roman" w:hAnsi="Times New Roman" w:cs="Times New Roman"/>
          <w:b/>
        </w:rPr>
        <w:t>Opgave 2.2</w:t>
      </w:r>
    </w:p>
    <w:p w:rsidR="00BE01B7" w:rsidRPr="008146BF" w:rsidRDefault="00BE01B7" w:rsidP="00BE01B7">
      <w:pPr>
        <w:spacing w:after="0"/>
        <w:rPr>
          <w:rFonts w:ascii="Times New Roman" w:hAnsi="Times New Roman" w:cs="Times New Roman"/>
        </w:rPr>
      </w:pPr>
      <w:r w:rsidRPr="008146BF">
        <w:rPr>
          <w:rFonts w:ascii="Times New Roman" w:hAnsi="Times New Roman" w:cs="Times New Roman"/>
        </w:rPr>
        <w:t>A</w:t>
      </w:r>
      <w:r w:rsidRPr="008146BF">
        <w:rPr>
          <w:rFonts w:ascii="Times New Roman" w:hAnsi="Times New Roman" w:cs="Times New Roman"/>
        </w:rPr>
        <w:tab/>
        <w:t>Afschrijvingskosten zijn kosten die geen uitgaven zijn. Bij afschrijving wordt de</w:t>
      </w:r>
    </w:p>
    <w:p w:rsidR="00BE01B7" w:rsidRDefault="00BE01B7" w:rsidP="00BE01B7">
      <w:pPr>
        <w:spacing w:after="0"/>
        <w:ind w:left="708"/>
        <w:rPr>
          <w:rFonts w:ascii="Times New Roman" w:hAnsi="Times New Roman" w:cs="Times New Roman"/>
        </w:rPr>
      </w:pPr>
      <w:r w:rsidRPr="008146BF">
        <w:rPr>
          <w:rFonts w:ascii="Times New Roman" w:hAnsi="Times New Roman" w:cs="Times New Roman"/>
        </w:rPr>
        <w:t>waarde van een duurzaam productiemiddel (waarvoor al eerder is betaald, namelijk bij aanschaf) verminderd. Dit is een kostenpost, maar deze gaat niet gepaard met een uitgave,</w:t>
      </w:r>
    </w:p>
    <w:p w:rsidR="00BE01B7" w:rsidRDefault="00BE01B7" w:rsidP="00BE01B7">
      <w:pPr>
        <w:spacing w:after="0"/>
        <w:rPr>
          <w:rFonts w:ascii="Times New Roman" w:hAnsi="Times New Roman" w:cs="Times New Roman"/>
        </w:rPr>
      </w:pPr>
    </w:p>
    <w:p w:rsidR="00BE01B7" w:rsidRPr="00EE429F" w:rsidRDefault="00BE01B7" w:rsidP="00BE01B7">
      <w:pPr>
        <w:spacing w:after="0"/>
        <w:rPr>
          <w:rFonts w:ascii="Times New Roman" w:hAnsi="Times New Roman" w:cs="Times New Roman"/>
          <w:b/>
        </w:rPr>
      </w:pPr>
      <w:r w:rsidRPr="00EE429F">
        <w:rPr>
          <w:rFonts w:ascii="Times New Roman" w:hAnsi="Times New Roman" w:cs="Times New Roman"/>
          <w:b/>
        </w:rPr>
        <w:t>Opgave 2.3</w:t>
      </w:r>
    </w:p>
    <w:p w:rsidR="00BE01B7" w:rsidRDefault="00BE01B7" w:rsidP="00BE01B7">
      <w:pPr>
        <w:spacing w:after="0"/>
        <w:ind w:left="705" w:hanging="705"/>
        <w:rPr>
          <w:rFonts w:ascii="Times New Roman" w:hAnsi="Times New Roman" w:cs="Times New Roman"/>
        </w:rPr>
      </w:pPr>
      <w:r w:rsidRPr="00EE429F">
        <w:rPr>
          <w:rFonts w:ascii="Times New Roman" w:hAnsi="Times New Roman" w:cs="Times New Roman"/>
        </w:rPr>
        <w:t>C</w:t>
      </w:r>
      <w:r w:rsidRPr="00EE429F">
        <w:rPr>
          <w:rFonts w:ascii="Times New Roman" w:hAnsi="Times New Roman" w:cs="Times New Roman"/>
        </w:rPr>
        <w:tab/>
        <w:t>Als de (variabele) kosten in verhouding minder sterk toenemen dan de bedrijfsdrukte, is er sprake van degressief variabele kosten. Bij progressief variabele kosten stijgen de variabele kosten in verhouding juist sterker naarmate de bedrijfsdrukte toeneemt. Bij proportioneel variabele kosten nemen de variabele kosten bij veranderingen in de bedrijfsdrukte evenredig toe. Vaste kosten zijn – tot op zekere hoogte – niet afhankelijk van de bedrijfsdrukte.</w:t>
      </w:r>
    </w:p>
    <w:p w:rsidR="00BE01B7" w:rsidRDefault="00BE01B7" w:rsidP="00BE01B7">
      <w:pPr>
        <w:spacing w:after="0"/>
        <w:rPr>
          <w:rFonts w:ascii="Times New Roman" w:hAnsi="Times New Roman" w:cs="Times New Roman"/>
        </w:rPr>
      </w:pPr>
    </w:p>
    <w:p w:rsidR="00BE01B7" w:rsidRPr="00EE429F" w:rsidRDefault="00BE01B7" w:rsidP="00BE01B7">
      <w:pPr>
        <w:spacing w:after="0"/>
        <w:rPr>
          <w:rFonts w:ascii="Times New Roman" w:hAnsi="Times New Roman" w:cs="Times New Roman"/>
          <w:b/>
        </w:rPr>
      </w:pPr>
      <w:r w:rsidRPr="00EE429F">
        <w:rPr>
          <w:rFonts w:ascii="Times New Roman" w:hAnsi="Times New Roman" w:cs="Times New Roman"/>
          <w:b/>
        </w:rPr>
        <w:t>Opgave 2.4</w:t>
      </w:r>
    </w:p>
    <w:p w:rsidR="00BE01B7" w:rsidRDefault="00BE01B7" w:rsidP="00BE01B7">
      <w:pPr>
        <w:spacing w:after="0"/>
        <w:ind w:left="705" w:hanging="705"/>
        <w:rPr>
          <w:rFonts w:ascii="Times New Roman" w:hAnsi="Times New Roman" w:cs="Times New Roman"/>
        </w:rPr>
      </w:pPr>
      <w:r w:rsidRPr="00790548">
        <w:rPr>
          <w:rFonts w:ascii="Times New Roman" w:hAnsi="Times New Roman" w:cs="Times New Roman"/>
        </w:rPr>
        <w:t>C</w:t>
      </w:r>
      <w:r w:rsidRPr="00790548">
        <w:rPr>
          <w:rFonts w:ascii="Times New Roman" w:hAnsi="Times New Roman" w:cs="Times New Roman"/>
        </w:rPr>
        <w:tab/>
        <w:t>De huur van een bedrijfspand valt in principe onder de vaste indirecte kosten. De huurkosten zijn vast, omdat de huur normaal gesproken niet afhankelijk is van de bedrijfsdrukte – tenzij de benodigde capaciteit zo groot wordt dat de onderneming extra bedrijfsruimte moet huren. Verder zijn de huurkosten indirect, omdat ze in principe niet zijn toe te rekenen aan één of meer specifieke producten.</w:t>
      </w:r>
    </w:p>
    <w:p w:rsidR="00BE01B7" w:rsidRDefault="00BE01B7" w:rsidP="00BE01B7">
      <w:pPr>
        <w:spacing w:after="0"/>
        <w:rPr>
          <w:rFonts w:ascii="Times New Roman" w:hAnsi="Times New Roman" w:cs="Times New Roman"/>
        </w:rPr>
      </w:pPr>
    </w:p>
    <w:p w:rsidR="00BE01B7" w:rsidRPr="00790548" w:rsidRDefault="00BE01B7" w:rsidP="00BE01B7">
      <w:pPr>
        <w:spacing w:after="0"/>
        <w:rPr>
          <w:rFonts w:ascii="Times New Roman" w:hAnsi="Times New Roman" w:cs="Times New Roman"/>
          <w:b/>
        </w:rPr>
      </w:pPr>
      <w:r w:rsidRPr="00790548">
        <w:rPr>
          <w:rFonts w:ascii="Times New Roman" w:hAnsi="Times New Roman" w:cs="Times New Roman"/>
          <w:b/>
        </w:rPr>
        <w:t>Opgave 2.5</w:t>
      </w:r>
    </w:p>
    <w:p w:rsidR="00BE01B7" w:rsidRDefault="00BE01B7" w:rsidP="00BE01B7">
      <w:pPr>
        <w:spacing w:after="0"/>
        <w:ind w:left="705" w:hanging="705"/>
        <w:rPr>
          <w:rFonts w:ascii="Times New Roman" w:hAnsi="Times New Roman" w:cs="Times New Roman"/>
        </w:rPr>
      </w:pPr>
      <w:r w:rsidRPr="00FB6D1F">
        <w:rPr>
          <w:rFonts w:ascii="Times New Roman" w:hAnsi="Times New Roman" w:cs="Times New Roman"/>
        </w:rPr>
        <w:t>B</w:t>
      </w:r>
      <w:r w:rsidRPr="00FB6D1F">
        <w:rPr>
          <w:rFonts w:ascii="Times New Roman" w:hAnsi="Times New Roman" w:cs="Times New Roman"/>
        </w:rPr>
        <w:tab/>
        <w:t>Stelling I is onjuist, want hoewel grond wel een duurzaam productiemiddel is, geldt hiervoor de aparte kostensoort ‘kosten van grond’. Het verschil tussen grond en de overige duurzame productiemiddelen is dat grond niet slijt. Stelling II is wel juist.</w:t>
      </w:r>
    </w:p>
    <w:p w:rsidR="00BE01B7" w:rsidRDefault="00BE01B7" w:rsidP="00BE01B7">
      <w:pPr>
        <w:spacing w:after="0"/>
        <w:rPr>
          <w:rFonts w:ascii="Times New Roman" w:hAnsi="Times New Roman" w:cs="Times New Roman"/>
        </w:rPr>
      </w:pPr>
    </w:p>
    <w:p w:rsidR="00BE01B7" w:rsidRPr="00FB6D1F" w:rsidRDefault="00BE01B7" w:rsidP="00BE01B7">
      <w:pPr>
        <w:spacing w:after="0"/>
        <w:rPr>
          <w:rFonts w:ascii="Times New Roman" w:hAnsi="Times New Roman" w:cs="Times New Roman"/>
          <w:b/>
        </w:rPr>
      </w:pPr>
      <w:r w:rsidRPr="00FB6D1F">
        <w:rPr>
          <w:rFonts w:ascii="Times New Roman" w:hAnsi="Times New Roman" w:cs="Times New Roman"/>
          <w:b/>
        </w:rPr>
        <w:t>Opgave 2.6</w:t>
      </w:r>
    </w:p>
    <w:p w:rsidR="00BE01B7" w:rsidRDefault="00BE01B7" w:rsidP="00BE01B7">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ingehouden pensioenpremie valt niet onder de loonkosten, omdat het hier gaat om een inhouding op het loon van de werknemer. Voor de werkgever is dit geen kostenpost.</w:t>
      </w:r>
    </w:p>
    <w:p w:rsidR="00BE01B7" w:rsidRDefault="00BE01B7" w:rsidP="00BE01B7">
      <w:pPr>
        <w:spacing w:after="0"/>
        <w:rPr>
          <w:rFonts w:ascii="Times New Roman" w:hAnsi="Times New Roman" w:cs="Times New Roman"/>
        </w:rPr>
      </w:pPr>
    </w:p>
    <w:p w:rsidR="00BE01B7" w:rsidRPr="00667AB3" w:rsidRDefault="00BE01B7" w:rsidP="00BE01B7">
      <w:pPr>
        <w:spacing w:after="0"/>
        <w:rPr>
          <w:rFonts w:ascii="Times New Roman" w:hAnsi="Times New Roman" w:cs="Times New Roman"/>
          <w:b/>
        </w:rPr>
      </w:pPr>
      <w:r w:rsidRPr="00667AB3">
        <w:rPr>
          <w:rFonts w:ascii="Times New Roman" w:hAnsi="Times New Roman" w:cs="Times New Roman"/>
          <w:b/>
        </w:rPr>
        <w:t>Opgave 2.7</w:t>
      </w:r>
    </w:p>
    <w:p w:rsidR="00BE01B7" w:rsidRDefault="00BE01B7" w:rsidP="00BE01B7">
      <w:pPr>
        <w:spacing w:after="0"/>
        <w:ind w:left="705" w:hanging="705"/>
        <w:rPr>
          <w:rFonts w:ascii="Times New Roman" w:hAnsi="Times New Roman" w:cs="Times New Roman"/>
        </w:rPr>
      </w:pPr>
      <w:r w:rsidRPr="00667AB3">
        <w:rPr>
          <w:rFonts w:ascii="Times New Roman" w:hAnsi="Times New Roman" w:cs="Times New Roman"/>
        </w:rPr>
        <w:t>B</w:t>
      </w:r>
      <w:r w:rsidRPr="00667AB3">
        <w:rPr>
          <w:rFonts w:ascii="Times New Roman" w:hAnsi="Times New Roman" w:cs="Times New Roman"/>
        </w:rPr>
        <w:tab/>
        <w:t>Stelling I is onjuist, want bij de enkelvoudige opslagmethode wordt altijd maar één opslagpercentage gebruikt. Bij het gebruik van meer dan één opslagpercentage spreken we van de verfijnde opslagmethode. Stelling II is wel juist.</w:t>
      </w:r>
    </w:p>
    <w:p w:rsidR="00BE01B7" w:rsidRDefault="00BE01B7" w:rsidP="00BE01B7">
      <w:pPr>
        <w:spacing w:after="0"/>
        <w:rPr>
          <w:rFonts w:ascii="Times New Roman" w:hAnsi="Times New Roman" w:cs="Times New Roman"/>
        </w:rPr>
      </w:pPr>
    </w:p>
    <w:p w:rsidR="00BE01B7" w:rsidRPr="00667AB3" w:rsidRDefault="00BE01B7" w:rsidP="00BE01B7">
      <w:pPr>
        <w:spacing w:after="0"/>
        <w:rPr>
          <w:rFonts w:ascii="Times New Roman" w:hAnsi="Times New Roman" w:cs="Times New Roman"/>
          <w:b/>
        </w:rPr>
      </w:pPr>
      <w:r w:rsidRPr="00667AB3">
        <w:rPr>
          <w:rFonts w:ascii="Times New Roman" w:hAnsi="Times New Roman" w:cs="Times New Roman"/>
          <w:b/>
        </w:rPr>
        <w:t>Opgave 2.8</w:t>
      </w:r>
    </w:p>
    <w:p w:rsidR="00BE01B7" w:rsidRDefault="00BE01B7" w:rsidP="00BE01B7">
      <w:pPr>
        <w:spacing w:after="0"/>
        <w:ind w:left="705" w:hanging="705"/>
        <w:rPr>
          <w:rFonts w:ascii="Times New Roman" w:hAnsi="Times New Roman" w:cs="Times New Roman"/>
        </w:rPr>
      </w:pPr>
      <w:r w:rsidRPr="00667AB3">
        <w:rPr>
          <w:rFonts w:ascii="Times New Roman" w:hAnsi="Times New Roman" w:cs="Times New Roman"/>
        </w:rPr>
        <w:t>C</w:t>
      </w:r>
      <w:r w:rsidRPr="00667AB3">
        <w:rPr>
          <w:rFonts w:ascii="Times New Roman" w:hAnsi="Times New Roman" w:cs="Times New Roman"/>
        </w:rPr>
        <w:tab/>
        <w:t>Stelling I en II zijn allebei juist. Het onderscheid tussen algemene kostenplaatsen en hulpkostenplaatsen is dat in het eerste geval sprake is van een bestaande afdeling, terwijl dit bij hulpkostenplaatsen niet het geval is. Voorbeeld: is er een aparte afdeling huisvesting, dan is dit een algemene kostenplaats. Is er geen specifieke afdeling huisvesting, dan is ‘Huisvesting’ een hulpkostenplaats.</w:t>
      </w:r>
    </w:p>
    <w:p w:rsidR="00BE01B7" w:rsidRDefault="00BE01B7" w:rsidP="00BE01B7">
      <w:pPr>
        <w:spacing w:after="0"/>
        <w:rPr>
          <w:rFonts w:ascii="Times New Roman" w:hAnsi="Times New Roman" w:cs="Times New Roman"/>
        </w:rPr>
      </w:pPr>
    </w:p>
    <w:p w:rsidR="00BE01B7" w:rsidRPr="00667AB3" w:rsidRDefault="00BE01B7" w:rsidP="00BE01B7">
      <w:pPr>
        <w:spacing w:after="0"/>
        <w:rPr>
          <w:rFonts w:ascii="Times New Roman" w:hAnsi="Times New Roman" w:cs="Times New Roman"/>
          <w:b/>
        </w:rPr>
      </w:pPr>
      <w:r w:rsidRPr="00667AB3">
        <w:rPr>
          <w:rFonts w:ascii="Times New Roman" w:hAnsi="Times New Roman" w:cs="Times New Roman"/>
          <w:b/>
        </w:rPr>
        <w:t>Opgave 2.9</w:t>
      </w:r>
    </w:p>
    <w:p w:rsidR="00BE01B7" w:rsidRDefault="00BE01B7" w:rsidP="00BE01B7">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administratie is een algemene kostenplaats.</w:t>
      </w:r>
    </w:p>
    <w:p w:rsidR="00BE01B7" w:rsidRDefault="00BE01B7" w:rsidP="00BE01B7">
      <w:pPr>
        <w:spacing w:after="0"/>
        <w:rPr>
          <w:rFonts w:ascii="Times New Roman" w:hAnsi="Times New Roman" w:cs="Times New Roman"/>
        </w:rPr>
      </w:pPr>
    </w:p>
    <w:p w:rsidR="00BE01B7" w:rsidRPr="00667AB3" w:rsidRDefault="00BE01B7" w:rsidP="00BE01B7">
      <w:pPr>
        <w:spacing w:after="0"/>
        <w:rPr>
          <w:rFonts w:ascii="Times New Roman" w:hAnsi="Times New Roman" w:cs="Times New Roman"/>
          <w:b/>
        </w:rPr>
      </w:pPr>
      <w:r w:rsidRPr="00667AB3">
        <w:rPr>
          <w:rFonts w:ascii="Times New Roman" w:hAnsi="Times New Roman" w:cs="Times New Roman"/>
          <w:b/>
        </w:rPr>
        <w:t>Opgave 2.10</w:t>
      </w:r>
    </w:p>
    <w:p w:rsidR="00BE01B7" w:rsidRDefault="00BE01B7" w:rsidP="00BE01B7">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De productieafdeling is een hoofdkostenplaats.</w:t>
      </w:r>
    </w:p>
    <w:p w:rsidR="00BE01B7" w:rsidRDefault="00BE01B7" w:rsidP="00BE01B7">
      <w:pPr>
        <w:spacing w:after="0"/>
        <w:rPr>
          <w:rFonts w:ascii="Times New Roman" w:hAnsi="Times New Roman" w:cs="Times New Roman"/>
        </w:rPr>
      </w:pPr>
    </w:p>
    <w:p w:rsidR="00BE01B7" w:rsidRPr="00514926" w:rsidRDefault="00BE01B7" w:rsidP="00BE01B7">
      <w:pPr>
        <w:spacing w:after="0"/>
        <w:rPr>
          <w:rFonts w:ascii="Times New Roman" w:hAnsi="Times New Roman" w:cs="Times New Roman"/>
          <w:b/>
        </w:rPr>
      </w:pPr>
      <w:r w:rsidRPr="00514926">
        <w:rPr>
          <w:rFonts w:ascii="Times New Roman" w:hAnsi="Times New Roman" w:cs="Times New Roman"/>
          <w:b/>
        </w:rPr>
        <w:t>Opgave 2.11</w:t>
      </w:r>
    </w:p>
    <w:p w:rsidR="00BE01B7" w:rsidRPr="00514926" w:rsidRDefault="00BE01B7" w:rsidP="00BE01B7">
      <w:pPr>
        <w:pStyle w:val="ListParagraph"/>
        <w:numPr>
          <w:ilvl w:val="0"/>
          <w:numId w:val="1"/>
        </w:numPr>
        <w:spacing w:after="0"/>
        <w:rPr>
          <w:rFonts w:ascii="Times New Roman" w:hAnsi="Times New Roman" w:cs="Times New Roman"/>
        </w:rPr>
      </w:pPr>
      <w:r w:rsidRPr="00514926">
        <w:rPr>
          <w:rFonts w:ascii="Times New Roman" w:hAnsi="Times New Roman" w:cs="Times New Roman"/>
        </w:rPr>
        <w:t>Kosten zijn opgeofferde waarden ten behoeve van de productie, die gezien het productieproces onvermijdelijk zijn. Verspillingen zijn alle overige opgeofferde waarden.</w:t>
      </w:r>
    </w:p>
    <w:p w:rsidR="00BE01B7" w:rsidRDefault="00BE01B7" w:rsidP="00BE01B7">
      <w:pPr>
        <w:spacing w:after="0"/>
        <w:ind w:left="360"/>
        <w:rPr>
          <w:rFonts w:ascii="Times New Roman" w:hAnsi="Times New Roman" w:cs="Times New Roman"/>
        </w:rPr>
      </w:pPr>
    </w:p>
    <w:p w:rsidR="00BE01B7" w:rsidRPr="00514926" w:rsidRDefault="00BE01B7" w:rsidP="00BE01B7">
      <w:pPr>
        <w:pStyle w:val="ListParagraph"/>
        <w:numPr>
          <w:ilvl w:val="0"/>
          <w:numId w:val="1"/>
        </w:numPr>
        <w:spacing w:after="0"/>
        <w:rPr>
          <w:rFonts w:ascii="Times New Roman" w:hAnsi="Times New Roman" w:cs="Times New Roman"/>
        </w:rPr>
      </w:pPr>
      <w:r w:rsidRPr="00514926">
        <w:rPr>
          <w:rFonts w:ascii="Times New Roman" w:hAnsi="Times New Roman" w:cs="Times New Roman"/>
        </w:rPr>
        <w:t>Vaste kosten zijn kosten die onafhankelijk zijn van de bedrijfsdrukte.</w:t>
      </w:r>
    </w:p>
    <w:p w:rsidR="00BE01B7" w:rsidRPr="00E84BE6" w:rsidRDefault="00BE01B7" w:rsidP="00BE01B7">
      <w:pPr>
        <w:pStyle w:val="ListParagraph"/>
        <w:rPr>
          <w:rFonts w:ascii="Times New Roman" w:hAnsi="Times New Roman" w:cs="Times New Roman"/>
        </w:rPr>
      </w:pPr>
    </w:p>
    <w:p w:rsidR="00BE01B7" w:rsidRDefault="00BE01B7" w:rsidP="00BE01B7">
      <w:pPr>
        <w:pStyle w:val="ListParagraph"/>
        <w:numPr>
          <w:ilvl w:val="0"/>
          <w:numId w:val="1"/>
        </w:numPr>
        <w:spacing w:after="0"/>
        <w:rPr>
          <w:rFonts w:ascii="Times New Roman" w:hAnsi="Times New Roman" w:cs="Times New Roman"/>
        </w:rPr>
      </w:pPr>
      <w:r>
        <w:rPr>
          <w:rFonts w:ascii="Times New Roman" w:hAnsi="Times New Roman" w:cs="Times New Roman"/>
        </w:rPr>
        <w:t>1. salariskosten medewerker salarisafdeling: vaste kosten, indirecte kosten;</w:t>
      </w:r>
    </w:p>
    <w:p w:rsidR="00BE01B7" w:rsidRDefault="00BE01B7" w:rsidP="00BE01B7">
      <w:pPr>
        <w:pStyle w:val="ListParagraph"/>
        <w:rPr>
          <w:rFonts w:ascii="Times New Roman" w:hAnsi="Times New Roman" w:cs="Times New Roman"/>
        </w:rPr>
      </w:pPr>
      <w:r>
        <w:rPr>
          <w:rFonts w:ascii="Times New Roman" w:hAnsi="Times New Roman" w:cs="Times New Roman"/>
        </w:rPr>
        <w:t>2. omzetprovisie vertegenwoordiger: variabele kosten, directe kosten;</w:t>
      </w:r>
    </w:p>
    <w:p w:rsidR="00BE01B7" w:rsidRDefault="00BE01B7" w:rsidP="00BE01B7">
      <w:pPr>
        <w:pStyle w:val="ListParagraph"/>
        <w:spacing w:after="0"/>
        <w:rPr>
          <w:rFonts w:ascii="Times New Roman" w:hAnsi="Times New Roman" w:cs="Times New Roman"/>
        </w:rPr>
      </w:pPr>
      <w:r>
        <w:rPr>
          <w:rFonts w:ascii="Times New Roman" w:hAnsi="Times New Roman" w:cs="Times New Roman"/>
        </w:rPr>
        <w:t>3. salariskosten hoofd productie: vaste kosten, directe kosten.</w:t>
      </w:r>
    </w:p>
    <w:p w:rsidR="00BE01B7" w:rsidRDefault="00BE01B7" w:rsidP="00BE01B7">
      <w:pPr>
        <w:spacing w:after="0"/>
        <w:rPr>
          <w:rFonts w:ascii="Times New Roman" w:hAnsi="Times New Roman" w:cs="Times New Roman"/>
        </w:rPr>
      </w:pPr>
    </w:p>
    <w:p w:rsidR="00BE01B7" w:rsidRPr="0076447B" w:rsidRDefault="00BE01B7" w:rsidP="00BE01B7">
      <w:pPr>
        <w:spacing w:after="0"/>
        <w:rPr>
          <w:rFonts w:ascii="Times New Roman" w:hAnsi="Times New Roman" w:cs="Times New Roman"/>
          <w:b/>
        </w:rPr>
      </w:pPr>
      <w:r w:rsidRPr="0076447B">
        <w:rPr>
          <w:rFonts w:ascii="Times New Roman" w:hAnsi="Times New Roman" w:cs="Times New Roman"/>
          <w:b/>
        </w:rPr>
        <w:t>Opgave 2.12</w:t>
      </w:r>
    </w:p>
    <w:p w:rsidR="00BE01B7" w:rsidRPr="0076447B" w:rsidRDefault="00BE01B7" w:rsidP="00BE01B7">
      <w:pPr>
        <w:pStyle w:val="ListParagraph"/>
        <w:numPr>
          <w:ilvl w:val="0"/>
          <w:numId w:val="2"/>
        </w:numPr>
        <w:spacing w:after="0"/>
        <w:rPr>
          <w:rFonts w:ascii="Times New Roman" w:hAnsi="Times New Roman" w:cs="Times New Roman"/>
        </w:rPr>
      </w:pPr>
      <w:r w:rsidRPr="0076447B">
        <w:rPr>
          <w:rFonts w:ascii="Times New Roman" w:hAnsi="Times New Roman" w:cs="Times New Roman"/>
        </w:rPr>
        <w:t>De loonkosten van een salarisadministrateur in een industriële onderneming zijn vaste, indirecte kosten. Ze zijn vast omdat ze niet afhankelijk zijn van de omvang van de productie en afzet van de onderneming. Ze zijn indirect omdat ze geen betrekking hebben op het product dat de onderneming voortbrengt.</w:t>
      </w:r>
    </w:p>
    <w:p w:rsidR="00BE01B7" w:rsidRDefault="00BE01B7" w:rsidP="00BE01B7">
      <w:pPr>
        <w:spacing w:after="0"/>
        <w:rPr>
          <w:rFonts w:ascii="Times New Roman" w:hAnsi="Times New Roman" w:cs="Times New Roman"/>
        </w:rPr>
      </w:pPr>
    </w:p>
    <w:p w:rsidR="00BE01B7" w:rsidRPr="0076447B" w:rsidRDefault="00BE01B7" w:rsidP="00BE01B7">
      <w:pPr>
        <w:pStyle w:val="ListParagraph"/>
        <w:numPr>
          <w:ilvl w:val="0"/>
          <w:numId w:val="2"/>
        </w:numPr>
        <w:spacing w:after="0"/>
        <w:rPr>
          <w:rFonts w:ascii="Times New Roman" w:hAnsi="Times New Roman" w:cs="Times New Roman"/>
        </w:rPr>
      </w:pPr>
      <w:r w:rsidRPr="0076447B">
        <w:rPr>
          <w:rFonts w:ascii="Times New Roman" w:hAnsi="Times New Roman" w:cs="Times New Roman"/>
        </w:rPr>
        <w:t>De loonkosten van een salarisadministrateur in een shared service center voor payroll zijn variabel, mits het aantal gewerkte uren afhankelijk is van het aantal medewerkers dat moet worden verloond. Verder is hier sprake van directe kosten, omdat de werkzaamheden van de salarisadministrateur rechtstreeks betrekking hebben op de dienstverlening van het shared service center.</w:t>
      </w:r>
    </w:p>
    <w:p w:rsidR="00BE01B7" w:rsidRPr="00DF6176" w:rsidRDefault="00BE01B7" w:rsidP="00BE01B7">
      <w:pPr>
        <w:pStyle w:val="ListParagraph"/>
        <w:rPr>
          <w:rFonts w:ascii="Times New Roman" w:hAnsi="Times New Roman" w:cs="Times New Roman"/>
        </w:rPr>
      </w:pPr>
    </w:p>
    <w:p w:rsidR="00BE01B7" w:rsidRDefault="00BE01B7" w:rsidP="00BE01B7">
      <w:pPr>
        <w:pStyle w:val="ListParagraph"/>
        <w:numPr>
          <w:ilvl w:val="0"/>
          <w:numId w:val="2"/>
        </w:numPr>
        <w:spacing w:after="0"/>
        <w:rPr>
          <w:rFonts w:ascii="Times New Roman" w:hAnsi="Times New Roman" w:cs="Times New Roman"/>
        </w:rPr>
      </w:pPr>
      <w:r>
        <w:rPr>
          <w:rFonts w:ascii="Times New Roman" w:hAnsi="Times New Roman" w:cs="Times New Roman"/>
        </w:rPr>
        <w:t>De loonkosten van een productiemedewerker in een industriële onderneming zijn variabel, omdat ze afhankelijk zijn van het aantal gemaakte producten, ervan uitgaande dat er sprake is van stukloon. Verder is hier sprake van directe kosten, omdat de werkzaamheden van de productiemedewerker rechtstreeks betrekking hebben op de producten die de onderneming voortbrengt.</w:t>
      </w:r>
    </w:p>
    <w:p w:rsidR="00BE01B7" w:rsidRPr="00544A94" w:rsidRDefault="00BE01B7" w:rsidP="00BE01B7">
      <w:pPr>
        <w:pStyle w:val="ListParagraph"/>
        <w:rPr>
          <w:rFonts w:ascii="Times New Roman" w:hAnsi="Times New Roman" w:cs="Times New Roman"/>
        </w:rPr>
      </w:pPr>
    </w:p>
    <w:p w:rsidR="00BE01B7" w:rsidRPr="00584960" w:rsidRDefault="00BE01B7" w:rsidP="00BE01B7">
      <w:pPr>
        <w:pStyle w:val="ListParagraph"/>
        <w:numPr>
          <w:ilvl w:val="0"/>
          <w:numId w:val="2"/>
        </w:numPr>
        <w:spacing w:after="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 Verder is er sprake van directe kosten, mits de provisie is toe te rekenen aan één of meer specifieke producten.</w:t>
      </w:r>
    </w:p>
    <w:p w:rsidR="00BE01B7" w:rsidRDefault="00BE01B7" w:rsidP="00BE01B7">
      <w:pPr>
        <w:spacing w:after="0"/>
        <w:rPr>
          <w:rFonts w:ascii="Times New Roman" w:hAnsi="Times New Roman" w:cs="Times New Roman"/>
        </w:rPr>
      </w:pPr>
    </w:p>
    <w:p w:rsidR="00BE01B7" w:rsidRPr="0076447B" w:rsidRDefault="00BE01B7" w:rsidP="00BE01B7">
      <w:pPr>
        <w:spacing w:after="0"/>
        <w:rPr>
          <w:rFonts w:ascii="Times New Roman" w:hAnsi="Times New Roman" w:cs="Times New Roman"/>
          <w:b/>
        </w:rPr>
      </w:pPr>
      <w:r w:rsidRPr="0076447B">
        <w:rPr>
          <w:rFonts w:ascii="Times New Roman" w:hAnsi="Times New Roman" w:cs="Times New Roman"/>
          <w:b/>
        </w:rPr>
        <w:t>Opgave 2.13</w:t>
      </w:r>
    </w:p>
    <w:p w:rsidR="00BE01B7" w:rsidRPr="0056128E" w:rsidRDefault="00BE01B7" w:rsidP="00BE01B7">
      <w:pPr>
        <w:pStyle w:val="ListParagraph"/>
        <w:numPr>
          <w:ilvl w:val="0"/>
          <w:numId w:val="3"/>
        </w:numPr>
        <w:spacing w:after="0"/>
        <w:rPr>
          <w:rFonts w:ascii="Times New Roman" w:hAnsi="Times New Roman" w:cs="Times New Roman"/>
        </w:rPr>
      </w:pPr>
      <w:r w:rsidRPr="0056128E">
        <w:rPr>
          <w:rFonts w:ascii="Times New Roman" w:hAnsi="Times New Roman" w:cs="Times New Roman"/>
        </w:rPr>
        <w:t>De economische levensduur is de periode gedurende welke een product het goedkoopst kan worden geproduceerd. Dit is afhankelijk van de hoeveelheid producten die elk jaar geproduceerd kan worden en van de kosten van het onderhoud van de machine. De technische levensduur is de periode waarin een productiemiddel, bijvoorbeeld een machine, technisch gezien in staat is om te produceren.</w:t>
      </w:r>
    </w:p>
    <w:p w:rsidR="00BE01B7" w:rsidRDefault="00BE01B7" w:rsidP="00BE01B7">
      <w:pPr>
        <w:spacing w:after="0"/>
        <w:rPr>
          <w:rFonts w:ascii="Times New Roman" w:hAnsi="Times New Roman" w:cs="Times New Roman"/>
        </w:rPr>
      </w:pPr>
    </w:p>
    <w:p w:rsidR="00BE01B7" w:rsidRDefault="00BE01B7" w:rsidP="00BE01B7">
      <w:pPr>
        <w:pStyle w:val="ListParagraph"/>
        <w:numPr>
          <w:ilvl w:val="0"/>
          <w:numId w:val="3"/>
        </w:numPr>
        <w:spacing w:after="0"/>
        <w:rPr>
          <w:rFonts w:ascii="Times New Roman" w:hAnsi="Times New Roman" w:cs="Times New Roman"/>
        </w:rPr>
      </w:pPr>
      <w:r>
        <w:rPr>
          <w:rFonts w:ascii="Times New Roman" w:hAnsi="Times New Roman" w:cs="Times New Roman"/>
        </w:rPr>
        <w:t>De restwaarde van een machine is de opbrengstwaarde van die machine aan het einde van de economische levensduur.</w:t>
      </w:r>
    </w:p>
    <w:p w:rsidR="00BE01B7" w:rsidRPr="00004B49" w:rsidRDefault="00BE01B7" w:rsidP="00BE01B7">
      <w:pPr>
        <w:pStyle w:val="ListParagraph"/>
        <w:rPr>
          <w:rFonts w:ascii="Times New Roman" w:hAnsi="Times New Roman" w:cs="Times New Roman"/>
        </w:rPr>
      </w:pPr>
    </w:p>
    <w:p w:rsidR="00BE01B7" w:rsidRPr="00F978AB" w:rsidRDefault="00BE01B7" w:rsidP="00BE01B7">
      <w:pPr>
        <w:pStyle w:val="ListParagraph"/>
        <w:numPr>
          <w:ilvl w:val="0"/>
          <w:numId w:val="3"/>
        </w:numPr>
        <w:spacing w:after="0"/>
        <w:rPr>
          <w:rFonts w:ascii="Times New Roman" w:hAnsi="Times New Roman" w:cs="Times New Roman"/>
        </w:rPr>
      </w:pPr>
      <w:r w:rsidRPr="00F978AB">
        <w:rPr>
          <w:rFonts w:ascii="Times New Roman" w:hAnsi="Times New Roman" w:cs="Times New Roman"/>
        </w:rPr>
        <w:t xml:space="preserve">De aanschafwaarde van deze machine is € 20.000. De geschatte restwaarde bedraagt € 2.000. De economische levensduur </w:t>
      </w:r>
      <w:r>
        <w:rPr>
          <w:rFonts w:ascii="Times New Roman" w:hAnsi="Times New Roman" w:cs="Times New Roman"/>
        </w:rPr>
        <w:t xml:space="preserve">is </w:t>
      </w:r>
      <w:r w:rsidRPr="00F978AB">
        <w:rPr>
          <w:rFonts w:ascii="Times New Roman" w:hAnsi="Times New Roman" w:cs="Times New Roman"/>
        </w:rPr>
        <w:t>6 jaar.</w:t>
      </w:r>
      <w:r>
        <w:rPr>
          <w:rFonts w:ascii="Times New Roman" w:hAnsi="Times New Roman" w:cs="Times New Roman"/>
        </w:rPr>
        <w:t xml:space="preserve"> De jaarlijkse afschrijving is (€ 20.000 -/- € 2.000)/6 = € 3.000. De maandelijkse afschrijvingskosten zijn € 3.000/12 = € 250.</w:t>
      </w:r>
    </w:p>
    <w:p w:rsidR="00BE01B7" w:rsidRDefault="00BE01B7" w:rsidP="00BE01B7">
      <w:pPr>
        <w:spacing w:after="0"/>
        <w:rPr>
          <w:rFonts w:ascii="Times New Roman" w:hAnsi="Times New Roman" w:cs="Times New Roman"/>
        </w:rPr>
      </w:pPr>
    </w:p>
    <w:p w:rsidR="00BE01B7" w:rsidRPr="00786717" w:rsidRDefault="00BE01B7" w:rsidP="00BE01B7">
      <w:pPr>
        <w:spacing w:after="0"/>
        <w:rPr>
          <w:rFonts w:ascii="Times New Roman" w:hAnsi="Times New Roman" w:cs="Times New Roman"/>
          <w:b/>
        </w:rPr>
      </w:pPr>
      <w:r w:rsidRPr="00786717">
        <w:rPr>
          <w:rFonts w:ascii="Times New Roman" w:hAnsi="Times New Roman" w:cs="Times New Roman"/>
          <w:b/>
        </w:rPr>
        <w:t>Opgave 2.14</w:t>
      </w:r>
    </w:p>
    <w:p w:rsidR="00BE01B7" w:rsidRPr="00786717" w:rsidRDefault="00BE01B7" w:rsidP="00BE01B7">
      <w:pPr>
        <w:pStyle w:val="ListParagraph"/>
        <w:numPr>
          <w:ilvl w:val="0"/>
          <w:numId w:val="4"/>
        </w:numPr>
        <w:rPr>
          <w:rFonts w:ascii="Times New Roman" w:hAnsi="Times New Roman" w:cs="Times New Roman"/>
        </w:rPr>
      </w:pPr>
      <w:r w:rsidRPr="00786717">
        <w:rPr>
          <w:rFonts w:ascii="Times New Roman" w:hAnsi="Times New Roman" w:cs="Times New Roman"/>
        </w:rPr>
        <w:t>Directe kosten kunnen rechtstreeks aan het product worden toegerekend: direct materiaal, directe arbeid.</w:t>
      </w:r>
    </w:p>
    <w:p w:rsidR="00BE01B7" w:rsidRDefault="00BE01B7" w:rsidP="00BE01B7">
      <w:pPr>
        <w:pStyle w:val="ListParagraph"/>
        <w:rPr>
          <w:rFonts w:ascii="Times New Roman" w:hAnsi="Times New Roman" w:cs="Times New Roman"/>
        </w:rPr>
      </w:pPr>
      <w:r>
        <w:rPr>
          <w:rFonts w:ascii="Times New Roman" w:hAnsi="Times New Roman" w:cs="Times New Roman"/>
        </w:rPr>
        <w:t>Indirecte kosten kunnen niet rechtstreeks aan het product worden toegerekend: afschrijvingskosten, huisvesting, energie, indirecte arbeid, indirect materiaal, administratiekosten, verzekeringen, belastingen.</w:t>
      </w:r>
    </w:p>
    <w:p w:rsidR="00BE01B7" w:rsidRDefault="00BE01B7" w:rsidP="00BE01B7">
      <w:pPr>
        <w:pStyle w:val="ListParagraph"/>
        <w:rPr>
          <w:rFonts w:ascii="Times New Roman" w:hAnsi="Times New Roman" w:cs="Times New Roman"/>
        </w:rPr>
      </w:pPr>
    </w:p>
    <w:p w:rsidR="00BE01B7" w:rsidRPr="00786717" w:rsidRDefault="00BE01B7" w:rsidP="00BE01B7">
      <w:pPr>
        <w:pStyle w:val="ListParagraph"/>
        <w:numPr>
          <w:ilvl w:val="0"/>
          <w:numId w:val="4"/>
        </w:numPr>
        <w:rPr>
          <w:rFonts w:ascii="Times New Roman" w:hAnsi="Times New Roman" w:cs="Times New Roman"/>
        </w:rPr>
      </w:pPr>
      <w:r w:rsidRPr="00786717">
        <w:rPr>
          <w:rFonts w:ascii="Times New Roman" w:hAnsi="Times New Roman" w:cs="Times New Roman"/>
        </w:rPr>
        <w:t xml:space="preserve">Directe kosten € 25 + € 65 = </w:t>
      </w:r>
      <w:r w:rsidRPr="00786717">
        <w:rPr>
          <w:rFonts w:ascii="Times New Roman" w:hAnsi="Times New Roman" w:cs="Times New Roman"/>
        </w:rPr>
        <w:tab/>
      </w:r>
      <w:r w:rsidRPr="00786717">
        <w:rPr>
          <w:rFonts w:ascii="Times New Roman" w:hAnsi="Times New Roman" w:cs="Times New Roman"/>
        </w:rPr>
        <w:tab/>
      </w:r>
      <w:r w:rsidRPr="00786717">
        <w:rPr>
          <w:rFonts w:ascii="Times New Roman" w:hAnsi="Times New Roman" w:cs="Times New Roman"/>
        </w:rPr>
        <w:tab/>
        <w:t>€   90</w:t>
      </w:r>
    </w:p>
    <w:p w:rsidR="00BE01B7" w:rsidRDefault="00BE01B7" w:rsidP="00BE01B7">
      <w:pPr>
        <w:pStyle w:val="ListParagraph"/>
        <w:rPr>
          <w:rFonts w:ascii="Times New Roman" w:hAnsi="Times New Roman" w:cs="Times New Roman"/>
        </w:rPr>
      </w:pPr>
      <w:r>
        <w:rPr>
          <w:rFonts w:ascii="Times New Roman" w:hAnsi="Times New Roman" w:cs="Times New Roman"/>
        </w:rPr>
        <w:t xml:space="preserve">Indirecte materiaalkosten 40% van € 25 = </w:t>
      </w:r>
      <w:r>
        <w:rPr>
          <w:rFonts w:ascii="Times New Roman" w:hAnsi="Times New Roman" w:cs="Times New Roman"/>
        </w:rPr>
        <w:tab/>
        <w:t>€   10</w:t>
      </w:r>
    </w:p>
    <w:p w:rsidR="00BE01B7" w:rsidRPr="00C305B7" w:rsidRDefault="00BE01B7" w:rsidP="00BE01B7">
      <w:pPr>
        <w:pStyle w:val="ListParagraph"/>
        <w:rPr>
          <w:rFonts w:ascii="Times New Roman" w:hAnsi="Times New Roman" w:cs="Times New Roman"/>
        </w:rPr>
      </w:pPr>
      <w:r>
        <w:rPr>
          <w:rFonts w:ascii="Times New Roman" w:hAnsi="Times New Roman" w:cs="Times New Roman"/>
        </w:rPr>
        <w:t xml:space="preserve">Indirecte arbeidskosten 30% van € 65 = </w:t>
      </w:r>
      <w:r>
        <w:rPr>
          <w:rFonts w:ascii="Times New Roman" w:hAnsi="Times New Roman" w:cs="Times New Roman"/>
        </w:rPr>
        <w:tab/>
        <w:t>€   19,50</w:t>
      </w:r>
    </w:p>
    <w:p w:rsidR="00BE01B7" w:rsidRDefault="00BE01B7" w:rsidP="00BE01B7">
      <w:pPr>
        <w:pStyle w:val="ListParagraph"/>
        <w:rPr>
          <w:rFonts w:ascii="Times New Roman" w:hAnsi="Times New Roman" w:cs="Times New Roman"/>
        </w:rPr>
      </w:pPr>
      <w:r>
        <w:rPr>
          <w:rFonts w:ascii="Times New Roman" w:hAnsi="Times New Roman" w:cs="Times New Roman"/>
        </w:rPr>
        <w:t>Overige indirecte kosten 50% van € 90 =</w:t>
      </w:r>
      <w:r>
        <w:rPr>
          <w:rFonts w:ascii="Times New Roman" w:hAnsi="Times New Roman" w:cs="Times New Roman"/>
        </w:rPr>
        <w:tab/>
      </w:r>
      <w:r w:rsidRPr="00392030">
        <w:rPr>
          <w:rFonts w:ascii="Times New Roman" w:hAnsi="Times New Roman" w:cs="Times New Roman"/>
          <w:u w:val="single"/>
        </w:rPr>
        <w:t>€   45</w:t>
      </w:r>
    </w:p>
    <w:p w:rsidR="00BE01B7" w:rsidRDefault="00BE01B7" w:rsidP="00BE01B7">
      <w:pPr>
        <w:pStyle w:val="ListParagraph"/>
        <w:spacing w:after="0"/>
        <w:rPr>
          <w:rFonts w:ascii="Times New Roman" w:hAnsi="Times New Roman" w:cs="Times New Roman"/>
        </w:rPr>
      </w:pPr>
      <w:r>
        <w:rPr>
          <w:rFonts w:ascii="Times New Roman" w:hAnsi="Times New Roman" w:cs="Times New Roman"/>
        </w:rPr>
        <w:t>Integrale kostprijs: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€ 164,50</w:t>
      </w:r>
    </w:p>
    <w:p w:rsidR="00BE01B7" w:rsidRDefault="00BE01B7" w:rsidP="00BE01B7">
      <w:pPr>
        <w:spacing w:after="0"/>
        <w:rPr>
          <w:rFonts w:ascii="Times New Roman" w:hAnsi="Times New Roman" w:cs="Times New Roman"/>
        </w:rPr>
      </w:pPr>
    </w:p>
    <w:p w:rsidR="00BE01B7" w:rsidRPr="00786717" w:rsidRDefault="00BE01B7" w:rsidP="00BE01B7">
      <w:pPr>
        <w:spacing w:after="0"/>
        <w:rPr>
          <w:rFonts w:ascii="Times New Roman" w:hAnsi="Times New Roman" w:cs="Times New Roman"/>
          <w:b/>
        </w:rPr>
      </w:pPr>
      <w:r w:rsidRPr="00786717">
        <w:rPr>
          <w:rFonts w:ascii="Times New Roman" w:hAnsi="Times New Roman" w:cs="Times New Roman"/>
          <w:b/>
        </w:rPr>
        <w:t>Opgave 2.15</w:t>
      </w:r>
    </w:p>
    <w:p w:rsidR="00BE01B7" w:rsidRDefault="00BE01B7" w:rsidP="00BE01B7">
      <w:pPr>
        <w:pStyle w:val="ListParagraph"/>
        <w:numPr>
          <w:ilvl w:val="0"/>
          <w:numId w:val="5"/>
        </w:numPr>
        <w:spacing w:after="0"/>
        <w:rPr>
          <w:rFonts w:ascii="Times New Roman" w:hAnsi="Times New Roman" w:cs="Times New Roman"/>
        </w:rPr>
      </w:pPr>
      <w:r>
        <w:rPr>
          <w:rFonts w:ascii="Times New Roman" w:hAnsi="Times New Roman" w:cs="Times New Roman"/>
        </w:rPr>
        <w:t xml:space="preserve">De verfijnde opslagmethode werkt voor de toerekening van de indirecte kosten met meerdere opslagpercentages, terwijl de enkelvoudige opslagmethode slechts </w:t>
      </w:r>
      <w:r w:rsidRPr="00542499">
        <w:rPr>
          <w:rFonts w:ascii="Times New Roman" w:hAnsi="Times New Roman" w:cs="Times New Roman"/>
        </w:rPr>
        <w:t>één opslagpercentage</w:t>
      </w:r>
      <w:r>
        <w:rPr>
          <w:rFonts w:ascii="Times New Roman" w:hAnsi="Times New Roman" w:cs="Times New Roman"/>
        </w:rPr>
        <w:t xml:space="preserve"> gebruikt.</w:t>
      </w:r>
    </w:p>
    <w:p w:rsidR="00BE01B7" w:rsidRDefault="00BE01B7" w:rsidP="00BE01B7">
      <w:pPr>
        <w:spacing w:after="0"/>
        <w:rPr>
          <w:rFonts w:ascii="Times New Roman" w:hAnsi="Times New Roman" w:cs="Times New Roman"/>
        </w:rPr>
      </w:pPr>
    </w:p>
    <w:p w:rsidR="00BE01B7" w:rsidRDefault="00BE01B7" w:rsidP="00BE01B7">
      <w:pPr>
        <w:pStyle w:val="ListParagraph"/>
        <w:numPr>
          <w:ilvl w:val="0"/>
          <w:numId w:val="5"/>
        </w:numPr>
        <w:spacing w:after="0"/>
        <w:rPr>
          <w:rFonts w:ascii="Times New Roman" w:hAnsi="Times New Roman" w:cs="Times New Roman"/>
        </w:rPr>
      </w:pPr>
      <w:r>
        <w:rPr>
          <w:rFonts w:ascii="Times New Roman" w:hAnsi="Times New Roman" w:cs="Times New Roman"/>
        </w:rPr>
        <w:t>Voordelen:</w:t>
      </w:r>
    </w:p>
    <w:p w:rsidR="00BE01B7" w:rsidRDefault="00BE01B7" w:rsidP="00BE01B7">
      <w:pPr>
        <w:pStyle w:val="ListParagraph"/>
        <w:numPr>
          <w:ilvl w:val="0"/>
          <w:numId w:val="6"/>
        </w:numPr>
        <w:rPr>
          <w:rFonts w:ascii="Times New Roman" w:hAnsi="Times New Roman" w:cs="Times New Roman"/>
        </w:rPr>
      </w:pPr>
      <w:r w:rsidRPr="0051357C">
        <w:rPr>
          <w:rFonts w:ascii="Times New Roman" w:hAnsi="Times New Roman" w:cs="Times New Roman"/>
        </w:rPr>
        <w:t>De berekende kostprijzen zijn veel betrouwbaarder dan bij het gebruik van de</w:t>
      </w:r>
      <w:r>
        <w:rPr>
          <w:rFonts w:ascii="Times New Roman" w:hAnsi="Times New Roman" w:cs="Times New Roman"/>
        </w:rPr>
        <w:t xml:space="preserve"> opslagmethode.</w:t>
      </w:r>
    </w:p>
    <w:p w:rsidR="00BE01B7" w:rsidRDefault="00BE01B7" w:rsidP="00BE01B7">
      <w:pPr>
        <w:pStyle w:val="ListParagraph"/>
        <w:numPr>
          <w:ilvl w:val="0"/>
          <w:numId w:val="6"/>
        </w:numPr>
        <w:rPr>
          <w:rFonts w:ascii="Times New Roman" w:hAnsi="Times New Roman" w:cs="Times New Roman"/>
        </w:rPr>
      </w:pPr>
      <w:r w:rsidRPr="0051357C">
        <w:rPr>
          <w:rFonts w:ascii="Times New Roman" w:hAnsi="Times New Roman" w:cs="Times New Roman"/>
        </w:rPr>
        <w:t>De kostenplaatsenmethode geeft een veel beter inzicht in</w:t>
      </w:r>
      <w:r>
        <w:rPr>
          <w:rFonts w:ascii="Times New Roman" w:hAnsi="Times New Roman" w:cs="Times New Roman"/>
        </w:rPr>
        <w:t xml:space="preserve"> </w:t>
      </w:r>
      <w:r w:rsidRPr="0051357C">
        <w:rPr>
          <w:rFonts w:ascii="Times New Roman" w:hAnsi="Times New Roman" w:cs="Times New Roman"/>
        </w:rPr>
        <w:t>de indirecte kosten per p</w:t>
      </w:r>
      <w:r>
        <w:rPr>
          <w:rFonts w:ascii="Times New Roman" w:hAnsi="Times New Roman" w:cs="Times New Roman"/>
        </w:rPr>
        <w:t>roduct én de winst per product.</w:t>
      </w:r>
    </w:p>
    <w:p w:rsidR="00BE01B7" w:rsidRPr="0051357C" w:rsidRDefault="00BE01B7" w:rsidP="00BE01B7">
      <w:pPr>
        <w:spacing w:after="0"/>
        <w:ind w:left="720"/>
        <w:rPr>
          <w:rFonts w:ascii="Times New Roman" w:hAnsi="Times New Roman" w:cs="Times New Roman"/>
        </w:rPr>
      </w:pPr>
      <w:r>
        <w:rPr>
          <w:rFonts w:ascii="Times New Roman" w:hAnsi="Times New Roman" w:cs="Times New Roman"/>
        </w:rPr>
        <w:t>Nadelen:</w:t>
      </w:r>
    </w:p>
    <w:p w:rsidR="00BE01B7" w:rsidRDefault="00BE01B7" w:rsidP="00BE01B7">
      <w:pPr>
        <w:pStyle w:val="ListParagraph"/>
        <w:numPr>
          <w:ilvl w:val="0"/>
          <w:numId w:val="7"/>
        </w:numPr>
        <w:spacing w:after="0"/>
        <w:rPr>
          <w:rFonts w:ascii="Times New Roman" w:hAnsi="Times New Roman" w:cs="Times New Roman"/>
        </w:rPr>
      </w:pPr>
      <w:r w:rsidRPr="00110B89">
        <w:rPr>
          <w:rFonts w:ascii="Times New Roman" w:hAnsi="Times New Roman" w:cs="Times New Roman"/>
        </w:rPr>
        <w:t>De kostenplaatsenmethode is een ingewikkelde</w:t>
      </w:r>
      <w:r>
        <w:rPr>
          <w:rFonts w:ascii="Times New Roman" w:hAnsi="Times New Roman" w:cs="Times New Roman"/>
        </w:rPr>
        <w:t xml:space="preserve"> </w:t>
      </w:r>
      <w:r w:rsidRPr="00110B89">
        <w:rPr>
          <w:rFonts w:ascii="Times New Roman" w:hAnsi="Times New Roman" w:cs="Times New Roman"/>
        </w:rPr>
        <w:t>en daarom ook relatief dure methode.</w:t>
      </w:r>
    </w:p>
    <w:p w:rsidR="00BE01B7" w:rsidRDefault="00BE01B7" w:rsidP="00BE01B7">
      <w:pPr>
        <w:pStyle w:val="ListParagraph"/>
        <w:numPr>
          <w:ilvl w:val="0"/>
          <w:numId w:val="7"/>
        </w:numPr>
        <w:spacing w:after="0"/>
        <w:rPr>
          <w:rFonts w:ascii="Times New Roman" w:hAnsi="Times New Roman" w:cs="Times New Roman"/>
        </w:rPr>
      </w:pPr>
      <w:r w:rsidRPr="00110B89">
        <w:rPr>
          <w:rFonts w:ascii="Times New Roman" w:hAnsi="Times New Roman" w:cs="Times New Roman"/>
        </w:rPr>
        <w:t>Het is vaak niet eenvoudig om</w:t>
      </w:r>
      <w:r>
        <w:rPr>
          <w:rFonts w:ascii="Times New Roman" w:hAnsi="Times New Roman" w:cs="Times New Roman"/>
        </w:rPr>
        <w:t xml:space="preserve"> </w:t>
      </w:r>
      <w:r w:rsidRPr="00110B89">
        <w:rPr>
          <w:rFonts w:ascii="Times New Roman" w:hAnsi="Times New Roman" w:cs="Times New Roman"/>
        </w:rPr>
        <w:t>een betrouwbare verdeelsleutel te vinden.</w:t>
      </w:r>
    </w:p>
    <w:p w:rsidR="00BE01B7" w:rsidRDefault="00BE01B7" w:rsidP="00BE01B7">
      <w:pPr>
        <w:pStyle w:val="ListParagraph"/>
        <w:numPr>
          <w:ilvl w:val="0"/>
          <w:numId w:val="7"/>
        </w:numPr>
        <w:spacing w:after="0"/>
        <w:rPr>
          <w:rFonts w:ascii="Times New Roman" w:hAnsi="Times New Roman" w:cs="Times New Roman"/>
        </w:rPr>
      </w:pPr>
      <w:r w:rsidRPr="00110B89">
        <w:rPr>
          <w:rFonts w:ascii="Times New Roman" w:hAnsi="Times New Roman" w:cs="Times New Roman"/>
        </w:rPr>
        <w:t>De methode is nauwelijks bruikbaar in ondernemingen die</w:t>
      </w:r>
      <w:r>
        <w:rPr>
          <w:rFonts w:ascii="Times New Roman" w:hAnsi="Times New Roman" w:cs="Times New Roman"/>
        </w:rPr>
        <w:t xml:space="preserve"> </w:t>
      </w:r>
      <w:r w:rsidRPr="00110B89">
        <w:rPr>
          <w:rFonts w:ascii="Times New Roman" w:hAnsi="Times New Roman" w:cs="Times New Roman"/>
        </w:rPr>
        <w:t>veel te maken hebben met wisselende omstandigheden</w:t>
      </w:r>
      <w:r>
        <w:rPr>
          <w:rFonts w:ascii="Times New Roman" w:hAnsi="Times New Roman" w:cs="Times New Roman"/>
        </w:rPr>
        <w:t>.</w:t>
      </w:r>
    </w:p>
    <w:p w:rsidR="00BE01B7" w:rsidRDefault="00BE01B7" w:rsidP="00BE01B7">
      <w:pPr>
        <w:spacing w:after="0"/>
        <w:rPr>
          <w:rFonts w:ascii="Times New Roman" w:hAnsi="Times New Roman" w:cs="Times New Roman"/>
        </w:rPr>
      </w:pPr>
    </w:p>
    <w:p w:rsidR="00BE01B7" w:rsidRPr="00110B89" w:rsidRDefault="00BE01B7" w:rsidP="00BE01B7">
      <w:pPr>
        <w:spacing w:after="0"/>
        <w:rPr>
          <w:rFonts w:ascii="Times New Roman" w:hAnsi="Times New Roman" w:cs="Times New Roman"/>
          <w:b/>
        </w:rPr>
      </w:pPr>
      <w:r w:rsidRPr="00110B89">
        <w:rPr>
          <w:rFonts w:ascii="Times New Roman" w:hAnsi="Times New Roman" w:cs="Times New Roman"/>
          <w:b/>
        </w:rPr>
        <w:t>Opgave 2.16</w:t>
      </w:r>
    </w:p>
    <w:p w:rsidR="00BE01B7" w:rsidRDefault="00BE01B7" w:rsidP="00BE01B7">
      <w:pPr>
        <w:pStyle w:val="ListParagraph"/>
        <w:numPr>
          <w:ilvl w:val="0"/>
          <w:numId w:val="8"/>
        </w:numPr>
        <w:spacing w:after="0"/>
        <w:rPr>
          <w:rFonts w:ascii="Times New Roman" w:hAnsi="Times New Roman" w:cs="Times New Roman"/>
        </w:rPr>
      </w:pPr>
      <w:r>
        <w:rPr>
          <w:rFonts w:ascii="Times New Roman" w:hAnsi="Times New Roman" w:cs="Times New Roman"/>
        </w:rPr>
        <w:t>Het gaat hier om indirecte kosten, aangezien het gaat om kosten die niet rechtstreeks zijn toe te rekenen aan de producten die de onderneming maakt. De maandelijkse abonnementskosten zijn vaste kosten, aangezien deze kosten – binnen bepaalde grenzen! – niet veranderen als het personeelsbestand toe- of afneemt. De maandelijkse bijdragen per werknemer zijn variabele kosten.</w:t>
      </w:r>
    </w:p>
    <w:p w:rsidR="00BE01B7" w:rsidRDefault="00BE01B7" w:rsidP="00BE01B7">
      <w:pPr>
        <w:spacing w:after="0"/>
        <w:ind w:left="360"/>
        <w:rPr>
          <w:rFonts w:ascii="Times New Roman" w:hAnsi="Times New Roman" w:cs="Times New Roman"/>
        </w:rPr>
      </w:pPr>
    </w:p>
    <w:p w:rsidR="00BE01B7" w:rsidRDefault="00BE01B7" w:rsidP="00BE01B7">
      <w:pPr>
        <w:pStyle w:val="ListParagraph"/>
        <w:numPr>
          <w:ilvl w:val="0"/>
          <w:numId w:val="8"/>
        </w:numPr>
        <w:spacing w:after="0"/>
        <w:rPr>
          <w:rFonts w:ascii="Times New Roman" w:hAnsi="Times New Roman" w:cs="Times New Roman"/>
        </w:rPr>
      </w:pPr>
      <w:r>
        <w:rPr>
          <w:rFonts w:ascii="Times New Roman" w:hAnsi="Times New Roman" w:cs="Times New Roman"/>
        </w:rPr>
        <w:t>Een goede verdeelsleutel is het aantal werknemers per kostenplaats.</w:t>
      </w:r>
    </w:p>
    <w:p w:rsidR="00BE01B7" w:rsidRPr="00C45552" w:rsidRDefault="00BE01B7" w:rsidP="00BE01B7">
      <w:pPr>
        <w:pStyle w:val="ListParagraph"/>
        <w:rPr>
          <w:rFonts w:ascii="Times New Roman" w:hAnsi="Times New Roman" w:cs="Times New Roman"/>
        </w:rPr>
      </w:pPr>
    </w:p>
    <w:p w:rsidR="00BE01B7" w:rsidRDefault="00BE01B7" w:rsidP="00BE01B7">
      <w:pPr>
        <w:pStyle w:val="ListParagraph"/>
        <w:numPr>
          <w:ilvl w:val="0"/>
          <w:numId w:val="8"/>
        </w:numPr>
        <w:spacing w:after="0"/>
        <w:rPr>
          <w:rFonts w:ascii="Times New Roman" w:hAnsi="Times New Roman" w:cs="Times New Roman"/>
        </w:rPr>
      </w:pPr>
      <w:r>
        <w:rPr>
          <w:rFonts w:ascii="Times New Roman" w:hAnsi="Times New Roman" w:cs="Times New Roman"/>
        </w:rPr>
        <w:t>Het aantal vierkante meters vloeroppervlak, bijvoorbeeld voor het doorbelasten van de kosten van de kostenplaats huisvesting.</w:t>
      </w:r>
    </w:p>
    <w:p w:rsidR="00BE01B7" w:rsidRDefault="00BE01B7" w:rsidP="00BE01B7">
      <w:pPr>
        <w:spacing w:after="0"/>
        <w:rPr>
          <w:rFonts w:ascii="Times New Roman" w:hAnsi="Times New Roman" w:cs="Times New Roman"/>
        </w:rPr>
      </w:pPr>
    </w:p>
    <w:p w:rsidR="00BE01B7" w:rsidRDefault="00BE01B7" w:rsidP="00BE01B7">
      <w:pPr>
        <w:spacing w:after="0"/>
        <w:rPr>
          <w:rFonts w:ascii="Times New Roman" w:hAnsi="Times New Roman" w:cs="Times New Roman"/>
          <w:b/>
        </w:rPr>
      </w:pPr>
    </w:p>
    <w:p w:rsidR="00BE01B7" w:rsidRDefault="00BE01B7" w:rsidP="00BE01B7">
      <w:pPr>
        <w:spacing w:after="0"/>
        <w:rPr>
          <w:rFonts w:ascii="Times New Roman" w:hAnsi="Times New Roman" w:cs="Times New Roman"/>
          <w:b/>
        </w:rPr>
      </w:pPr>
      <w:r w:rsidRPr="00C45552">
        <w:rPr>
          <w:rFonts w:ascii="Times New Roman" w:hAnsi="Times New Roman" w:cs="Times New Roman"/>
          <w:b/>
        </w:rPr>
        <w:t>Opgave 2.17</w:t>
      </w:r>
    </w:p>
    <w:p w:rsidR="00BE01B7" w:rsidRPr="00C45552" w:rsidRDefault="00BE01B7" w:rsidP="00BE01B7">
      <w:pPr>
        <w:spacing w:after="0"/>
        <w:rPr>
          <w:rFonts w:ascii="Times New Roman" w:hAnsi="Times New Roman" w:cs="Times New Roman"/>
          <w:b/>
        </w:rPr>
      </w:pPr>
    </w:p>
    <w:tbl>
      <w:tblPr>
        <w:tblStyle w:val="TableGrid"/>
        <w:tblW w:w="0" w:type="auto"/>
        <w:tblLook w:val="04A0"/>
      </w:tblPr>
      <w:tblGrid>
        <w:gridCol w:w="1535"/>
        <w:gridCol w:w="1535"/>
        <w:gridCol w:w="1535"/>
        <w:gridCol w:w="1535"/>
        <w:gridCol w:w="1536"/>
        <w:gridCol w:w="1536"/>
      </w:tblGrid>
      <w:tr w:rsidR="00BE01B7" w:rsidTr="00520916">
        <w:tc>
          <w:tcPr>
            <w:tcW w:w="1535" w:type="dxa"/>
          </w:tcPr>
          <w:p w:rsidR="00BE01B7" w:rsidRPr="005C2ABE" w:rsidRDefault="00BE01B7" w:rsidP="00520916">
            <w:pPr>
              <w:rPr>
                <w:rFonts w:ascii="Times New Roman" w:hAnsi="Times New Roman" w:cs="Times New Roman"/>
                <w:b/>
              </w:rPr>
            </w:pPr>
            <w:r>
              <w:rPr>
                <w:rFonts w:ascii="Times New Roman" w:hAnsi="Times New Roman" w:cs="Times New Roman"/>
                <w:b/>
              </w:rPr>
              <w:t>Indirecte kosten</w:t>
            </w:r>
          </w:p>
        </w:tc>
        <w:tc>
          <w:tcPr>
            <w:tcW w:w="1535" w:type="dxa"/>
          </w:tcPr>
          <w:p w:rsidR="00BE01B7" w:rsidRPr="005C2ABE" w:rsidRDefault="00BE01B7" w:rsidP="00520916">
            <w:pPr>
              <w:rPr>
                <w:rFonts w:ascii="Times New Roman" w:hAnsi="Times New Roman" w:cs="Times New Roman"/>
                <w:b/>
              </w:rPr>
            </w:pPr>
            <w:r w:rsidRPr="005C2ABE">
              <w:rPr>
                <w:rFonts w:ascii="Times New Roman" w:hAnsi="Times New Roman" w:cs="Times New Roman"/>
                <w:b/>
              </w:rPr>
              <w:t>Salaris</w:t>
            </w:r>
            <w:r>
              <w:rPr>
                <w:rFonts w:ascii="Times New Roman" w:hAnsi="Times New Roman" w:cs="Times New Roman"/>
                <w:b/>
              </w:rPr>
              <w:t>-</w:t>
            </w:r>
            <w:r w:rsidRPr="005C2ABE">
              <w:rPr>
                <w:rFonts w:ascii="Times New Roman" w:hAnsi="Times New Roman" w:cs="Times New Roman"/>
                <w:b/>
              </w:rPr>
              <w:t>administratie</w:t>
            </w:r>
          </w:p>
        </w:tc>
        <w:tc>
          <w:tcPr>
            <w:tcW w:w="1535" w:type="dxa"/>
          </w:tcPr>
          <w:p w:rsidR="00BE01B7" w:rsidRPr="005C2ABE" w:rsidRDefault="00BE01B7" w:rsidP="00520916">
            <w:pPr>
              <w:rPr>
                <w:rFonts w:ascii="Times New Roman" w:hAnsi="Times New Roman" w:cs="Times New Roman"/>
                <w:b/>
              </w:rPr>
            </w:pPr>
            <w:r>
              <w:rPr>
                <w:rFonts w:ascii="Times New Roman" w:hAnsi="Times New Roman" w:cs="Times New Roman"/>
                <w:b/>
              </w:rPr>
              <w:t>Directie</w:t>
            </w:r>
          </w:p>
        </w:tc>
        <w:tc>
          <w:tcPr>
            <w:tcW w:w="1535" w:type="dxa"/>
          </w:tcPr>
          <w:p w:rsidR="00BE01B7" w:rsidRPr="005C2ABE" w:rsidRDefault="00BE01B7" w:rsidP="00520916">
            <w:pPr>
              <w:rPr>
                <w:rFonts w:ascii="Times New Roman" w:hAnsi="Times New Roman" w:cs="Times New Roman"/>
                <w:b/>
              </w:rPr>
            </w:pPr>
            <w:r>
              <w:rPr>
                <w:rFonts w:ascii="Times New Roman" w:hAnsi="Times New Roman" w:cs="Times New Roman"/>
                <w:b/>
              </w:rPr>
              <w:t>Magazijn</w:t>
            </w:r>
          </w:p>
        </w:tc>
        <w:tc>
          <w:tcPr>
            <w:tcW w:w="1536" w:type="dxa"/>
          </w:tcPr>
          <w:p w:rsidR="00BE01B7" w:rsidRPr="005C2ABE" w:rsidRDefault="00BE01B7" w:rsidP="00520916">
            <w:pPr>
              <w:rPr>
                <w:rFonts w:ascii="Times New Roman" w:hAnsi="Times New Roman" w:cs="Times New Roman"/>
                <w:b/>
              </w:rPr>
            </w:pPr>
            <w:r w:rsidRPr="005C2ABE">
              <w:rPr>
                <w:rFonts w:ascii="Times New Roman" w:hAnsi="Times New Roman" w:cs="Times New Roman"/>
                <w:b/>
              </w:rPr>
              <w:t>Productie</w:t>
            </w:r>
          </w:p>
        </w:tc>
        <w:tc>
          <w:tcPr>
            <w:tcW w:w="1536" w:type="dxa"/>
          </w:tcPr>
          <w:p w:rsidR="00BE01B7" w:rsidRPr="005C2ABE" w:rsidRDefault="00BE01B7" w:rsidP="00520916">
            <w:pPr>
              <w:rPr>
                <w:rFonts w:ascii="Times New Roman" w:hAnsi="Times New Roman" w:cs="Times New Roman"/>
                <w:b/>
              </w:rPr>
            </w:pPr>
            <w:r w:rsidRPr="005C2ABE">
              <w:rPr>
                <w:rFonts w:ascii="Times New Roman" w:hAnsi="Times New Roman" w:cs="Times New Roman"/>
                <w:b/>
              </w:rPr>
              <w:t>Verkoop</w:t>
            </w:r>
          </w:p>
        </w:tc>
      </w:tr>
      <w:tr w:rsidR="00BE01B7" w:rsidTr="00520916">
        <w:tc>
          <w:tcPr>
            <w:tcW w:w="1535" w:type="dxa"/>
          </w:tcPr>
          <w:p w:rsidR="00BE01B7" w:rsidRDefault="00BE01B7" w:rsidP="00520916">
            <w:pPr>
              <w:rPr>
                <w:rFonts w:ascii="Times New Roman" w:hAnsi="Times New Roman" w:cs="Times New Roman"/>
              </w:rPr>
            </w:pPr>
            <w:r>
              <w:rPr>
                <w:rFonts w:ascii="Times New Roman" w:hAnsi="Times New Roman" w:cs="Times New Roman"/>
              </w:rPr>
              <w:t>Kosten salaris-administratie</w:t>
            </w:r>
          </w:p>
        </w:tc>
        <w:tc>
          <w:tcPr>
            <w:tcW w:w="1535" w:type="dxa"/>
          </w:tcPr>
          <w:p w:rsidR="00BE01B7" w:rsidRDefault="00BE01B7" w:rsidP="00520916">
            <w:pPr>
              <w:rPr>
                <w:rFonts w:ascii="Times New Roman" w:hAnsi="Times New Roman" w:cs="Times New Roman"/>
              </w:rPr>
            </w:pPr>
            <w:r>
              <w:rPr>
                <w:rFonts w:ascii="Times New Roman" w:hAnsi="Times New Roman" w:cs="Times New Roman"/>
              </w:rPr>
              <w:t>€ 11.050</w:t>
            </w:r>
          </w:p>
        </w:tc>
        <w:tc>
          <w:tcPr>
            <w:tcW w:w="1535" w:type="dxa"/>
          </w:tcPr>
          <w:p w:rsidR="00BE01B7" w:rsidRDefault="00BE01B7" w:rsidP="00520916">
            <w:pPr>
              <w:rPr>
                <w:rFonts w:ascii="Times New Roman" w:hAnsi="Times New Roman" w:cs="Times New Roman"/>
              </w:rPr>
            </w:pPr>
          </w:p>
        </w:tc>
        <w:tc>
          <w:tcPr>
            <w:tcW w:w="1535" w:type="dxa"/>
          </w:tcPr>
          <w:p w:rsidR="00BE01B7" w:rsidRDefault="00BE01B7" w:rsidP="00520916">
            <w:pPr>
              <w:rPr>
                <w:rFonts w:ascii="Times New Roman" w:hAnsi="Times New Roman" w:cs="Times New Roman"/>
              </w:rPr>
            </w:pPr>
          </w:p>
        </w:tc>
        <w:tc>
          <w:tcPr>
            <w:tcW w:w="1536" w:type="dxa"/>
          </w:tcPr>
          <w:p w:rsidR="00BE01B7" w:rsidRDefault="00BE01B7" w:rsidP="00520916">
            <w:pPr>
              <w:rPr>
                <w:rFonts w:ascii="Times New Roman" w:hAnsi="Times New Roman" w:cs="Times New Roman"/>
              </w:rPr>
            </w:pPr>
          </w:p>
        </w:tc>
        <w:tc>
          <w:tcPr>
            <w:tcW w:w="1536" w:type="dxa"/>
          </w:tcPr>
          <w:p w:rsidR="00BE01B7" w:rsidRDefault="00BE01B7" w:rsidP="00520916">
            <w:pPr>
              <w:rPr>
                <w:rFonts w:ascii="Times New Roman" w:hAnsi="Times New Roman" w:cs="Times New Roman"/>
              </w:rPr>
            </w:pPr>
          </w:p>
        </w:tc>
      </w:tr>
      <w:tr w:rsidR="00BE01B7" w:rsidTr="00520916">
        <w:tc>
          <w:tcPr>
            <w:tcW w:w="1535" w:type="dxa"/>
          </w:tcPr>
          <w:p w:rsidR="00BE01B7" w:rsidRDefault="00BE01B7" w:rsidP="00520916">
            <w:pPr>
              <w:rPr>
                <w:rFonts w:ascii="Times New Roman" w:hAnsi="Times New Roman" w:cs="Times New Roman"/>
              </w:rPr>
            </w:pPr>
            <w:r>
              <w:rPr>
                <w:rFonts w:ascii="Times New Roman" w:hAnsi="Times New Roman" w:cs="Times New Roman"/>
              </w:rPr>
              <w:t>Verdeling kosten salaris-administratie</w:t>
            </w:r>
          </w:p>
        </w:tc>
        <w:tc>
          <w:tcPr>
            <w:tcW w:w="1535" w:type="dxa"/>
          </w:tcPr>
          <w:p w:rsidR="00BE01B7" w:rsidRDefault="00BE01B7" w:rsidP="00520916">
            <w:pPr>
              <w:rPr>
                <w:rFonts w:ascii="Times New Roman" w:hAnsi="Times New Roman" w:cs="Times New Roman"/>
              </w:rPr>
            </w:pPr>
            <w:r>
              <w:rPr>
                <w:rFonts w:ascii="Times New Roman" w:hAnsi="Times New Roman" w:cs="Times New Roman"/>
              </w:rPr>
              <w:t>€ 11.050 D</w:t>
            </w:r>
          </w:p>
        </w:tc>
        <w:tc>
          <w:tcPr>
            <w:tcW w:w="1535" w:type="dxa"/>
          </w:tcPr>
          <w:p w:rsidR="00BE01B7" w:rsidRDefault="00BE01B7" w:rsidP="00520916">
            <w:pPr>
              <w:rPr>
                <w:rFonts w:ascii="Times New Roman" w:hAnsi="Times New Roman" w:cs="Times New Roman"/>
              </w:rPr>
            </w:pPr>
            <w:r>
              <w:rPr>
                <w:rFonts w:ascii="Times New Roman" w:hAnsi="Times New Roman" w:cs="Times New Roman"/>
              </w:rPr>
              <w:t>€ 130</w:t>
            </w:r>
          </w:p>
        </w:tc>
        <w:tc>
          <w:tcPr>
            <w:tcW w:w="1535" w:type="dxa"/>
          </w:tcPr>
          <w:p w:rsidR="00BE01B7" w:rsidRDefault="00BE01B7" w:rsidP="00520916">
            <w:pPr>
              <w:rPr>
                <w:rFonts w:ascii="Times New Roman" w:hAnsi="Times New Roman" w:cs="Times New Roman"/>
              </w:rPr>
            </w:pPr>
            <w:r>
              <w:rPr>
                <w:rFonts w:ascii="Times New Roman" w:hAnsi="Times New Roman" w:cs="Times New Roman"/>
              </w:rPr>
              <w:t>€ 390</w:t>
            </w:r>
          </w:p>
        </w:tc>
        <w:tc>
          <w:tcPr>
            <w:tcW w:w="1536" w:type="dxa"/>
          </w:tcPr>
          <w:p w:rsidR="00BE01B7" w:rsidRDefault="00BE01B7" w:rsidP="00520916">
            <w:pPr>
              <w:rPr>
                <w:rFonts w:ascii="Times New Roman" w:hAnsi="Times New Roman" w:cs="Times New Roman"/>
              </w:rPr>
            </w:pPr>
            <w:r>
              <w:rPr>
                <w:rFonts w:ascii="Times New Roman" w:hAnsi="Times New Roman" w:cs="Times New Roman"/>
              </w:rPr>
              <w:t>€ 7.800</w:t>
            </w:r>
          </w:p>
        </w:tc>
        <w:tc>
          <w:tcPr>
            <w:tcW w:w="1536" w:type="dxa"/>
          </w:tcPr>
          <w:p w:rsidR="00BE01B7" w:rsidRDefault="00BE01B7" w:rsidP="00520916">
            <w:pPr>
              <w:rPr>
                <w:rFonts w:ascii="Times New Roman" w:hAnsi="Times New Roman" w:cs="Times New Roman"/>
              </w:rPr>
            </w:pPr>
            <w:r>
              <w:rPr>
                <w:rFonts w:ascii="Times New Roman" w:hAnsi="Times New Roman" w:cs="Times New Roman"/>
              </w:rPr>
              <w:t>€ 2.730</w:t>
            </w:r>
          </w:p>
        </w:tc>
      </w:tr>
    </w:tbl>
    <w:p w:rsidR="00BE01B7" w:rsidRDefault="00BE01B7" w:rsidP="00BE01B7">
      <w:pPr>
        <w:spacing w:after="0"/>
        <w:rPr>
          <w:rFonts w:ascii="Times New Roman" w:hAnsi="Times New Roman" w:cs="Times New Roman"/>
        </w:rPr>
      </w:pPr>
    </w:p>
    <w:p w:rsidR="00BE01B7" w:rsidRPr="0089511F" w:rsidRDefault="00BE01B7" w:rsidP="00BE01B7">
      <w:pPr>
        <w:spacing w:after="0"/>
        <w:rPr>
          <w:rFonts w:ascii="Times New Roman" w:hAnsi="Times New Roman" w:cs="Times New Roman"/>
          <w:b/>
        </w:rPr>
      </w:pPr>
      <w:r w:rsidRPr="0089511F">
        <w:rPr>
          <w:rFonts w:ascii="Times New Roman" w:hAnsi="Times New Roman" w:cs="Times New Roman"/>
          <w:b/>
        </w:rPr>
        <w:t>Opgave 2.18</w:t>
      </w:r>
    </w:p>
    <w:p w:rsidR="00BE01B7" w:rsidRPr="0089511F" w:rsidRDefault="00BE01B7" w:rsidP="00BE01B7">
      <w:pPr>
        <w:pStyle w:val="ListParagraph"/>
        <w:numPr>
          <w:ilvl w:val="0"/>
          <w:numId w:val="9"/>
        </w:numPr>
        <w:spacing w:after="0"/>
        <w:rPr>
          <w:rFonts w:ascii="Times New Roman" w:hAnsi="Times New Roman" w:cs="Times New Roman"/>
        </w:rPr>
      </w:pPr>
      <w:r w:rsidRPr="0089511F">
        <w:rPr>
          <w:rFonts w:ascii="Times New Roman" w:hAnsi="Times New Roman" w:cs="Times New Roman"/>
        </w:rPr>
        <w:t>Bij het doorbelasten van kosten wordt het budget van een andere afdeling belast voor de kosten van een bepaalde afdeling. Achtergrond hierbij is dat de doorbelastende afdeling activiteiten heeft uitgevoerd ten behoeve van de belaste afdelingen.</w:t>
      </w:r>
    </w:p>
    <w:p w:rsidR="00BE01B7" w:rsidRPr="0089511F" w:rsidRDefault="00BE01B7" w:rsidP="00BE01B7">
      <w:pPr>
        <w:spacing w:after="0"/>
        <w:rPr>
          <w:rFonts w:ascii="Times New Roman" w:hAnsi="Times New Roman" w:cs="Times New Roman"/>
        </w:rPr>
      </w:pPr>
    </w:p>
    <w:p w:rsidR="00BE01B7" w:rsidRPr="0089511F" w:rsidRDefault="00BE01B7" w:rsidP="00BE01B7">
      <w:pPr>
        <w:pStyle w:val="ListParagraph"/>
        <w:numPr>
          <w:ilvl w:val="0"/>
          <w:numId w:val="9"/>
        </w:numPr>
        <w:spacing w:after="0"/>
        <w:rPr>
          <w:rFonts w:ascii="Times New Roman" w:hAnsi="Times New Roman" w:cs="Times New Roman"/>
        </w:rPr>
      </w:pPr>
      <w:r w:rsidRPr="0089511F">
        <w:rPr>
          <w:rFonts w:ascii="Times New Roman" w:hAnsi="Times New Roman" w:cs="Times New Roman"/>
        </w:rPr>
        <w:t>Een verdeelsleutel is de eenheid die als maatstaf geldt voor de toerekening van kosten aan verschillende kostenplaatsen, of van kostenplaatsen aan de kostendragers.</w:t>
      </w:r>
    </w:p>
    <w:p w:rsidR="00BE01B7" w:rsidRPr="0089511F" w:rsidRDefault="00BE01B7" w:rsidP="00BE01B7">
      <w:pPr>
        <w:spacing w:after="0"/>
        <w:rPr>
          <w:rFonts w:ascii="Times New Roman" w:hAnsi="Times New Roman" w:cs="Times New Roman"/>
        </w:rPr>
      </w:pPr>
    </w:p>
    <w:p w:rsidR="00BE01B7" w:rsidRPr="0089511F" w:rsidRDefault="00BE01B7" w:rsidP="00BE01B7">
      <w:pPr>
        <w:pStyle w:val="ListParagraph"/>
        <w:numPr>
          <w:ilvl w:val="0"/>
          <w:numId w:val="9"/>
        </w:numPr>
        <w:spacing w:after="0"/>
        <w:rPr>
          <w:rFonts w:ascii="Times New Roman" w:hAnsi="Times New Roman" w:cs="Times New Roman"/>
        </w:rPr>
      </w:pPr>
      <w:r w:rsidRPr="0089511F">
        <w:rPr>
          <w:rFonts w:ascii="Times New Roman" w:hAnsi="Times New Roman" w:cs="Times New Roman"/>
        </w:rPr>
        <w:t>Voor het aannemingsbedrijf zijn de afdelingen Aanneming nieuwbouw en Aanneming onderhoud/verbouwing de hoofdkostenplaatsen. De overige afdelingen zijn de hulpkostenplaatsen.</w:t>
      </w:r>
    </w:p>
    <w:p w:rsidR="00BE01B7" w:rsidRPr="0089511F" w:rsidRDefault="00BE01B7" w:rsidP="00BE01B7">
      <w:pPr>
        <w:spacing w:after="0"/>
        <w:rPr>
          <w:rFonts w:ascii="Times New Roman" w:hAnsi="Times New Roman" w:cs="Times New Roman"/>
        </w:rPr>
      </w:pPr>
    </w:p>
    <w:p w:rsidR="00BE01B7" w:rsidRPr="0089511F" w:rsidRDefault="00BE01B7" w:rsidP="00BE01B7">
      <w:pPr>
        <w:pStyle w:val="ListParagraph"/>
        <w:numPr>
          <w:ilvl w:val="0"/>
          <w:numId w:val="9"/>
        </w:numPr>
        <w:spacing w:after="0"/>
        <w:rPr>
          <w:rFonts w:ascii="Times New Roman" w:hAnsi="Times New Roman" w:cs="Times New Roman"/>
        </w:rPr>
      </w:pPr>
      <w:r w:rsidRPr="0089511F">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rsidR="00BE01B7" w:rsidRPr="0089511F" w:rsidRDefault="00BE01B7" w:rsidP="00BE01B7">
      <w:pPr>
        <w:spacing w:after="0"/>
        <w:ind w:left="708"/>
        <w:rPr>
          <w:rFonts w:ascii="Times New Roman" w:hAnsi="Times New Roman" w:cs="Times New Roman"/>
        </w:rPr>
      </w:pPr>
      <w:r w:rsidRPr="0089511F">
        <w:rPr>
          <w:rFonts w:ascii="Times New Roman" w:hAnsi="Times New Roman" w:cs="Times New Roman"/>
        </w:rPr>
        <w:t>Een andere – ook te verdedigen – methode is om de kosten door te belasten volgens een bepaald vooraf vastgesteld percentage. In de praktijk zal hieraan ook het aantal medewerkers per afdeling ten grondslag liggen.</w:t>
      </w:r>
    </w:p>
    <w:p w:rsidR="00BE01B7" w:rsidRPr="00C45552" w:rsidRDefault="00BE01B7" w:rsidP="00BE01B7">
      <w:pPr>
        <w:spacing w:after="0"/>
        <w:rPr>
          <w:rFonts w:ascii="Times New Roman" w:hAnsi="Times New Roman" w:cs="Times New Roman"/>
        </w:rPr>
      </w:pPr>
      <w:bookmarkStart w:id="0" w:name="_GoBack"/>
      <w:bookmarkEnd w:id="0"/>
    </w:p>
    <w:p w:rsidR="00417DA1" w:rsidRDefault="00057EAB"/>
    <w:sectPr w:rsidR="00417DA1" w:rsidSect="00A8526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B7" w:rsidRDefault="00BE01B7" w:rsidP="00504567">
      <w:pPr>
        <w:spacing w:after="0" w:line="240" w:lineRule="auto"/>
      </w:pPr>
      <w:r>
        <w:separator/>
      </w:r>
    </w:p>
  </w:endnote>
  <w:endnote w:type="continuationSeparator" w:id="0">
    <w:p w:rsidR="00BE01B7" w:rsidRDefault="00BE01B7"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B" w:rsidRDefault="00057E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5A7CEB">
        <w:pPr>
          <w:pStyle w:val="Footer"/>
          <w:jc w:val="right"/>
        </w:pPr>
        <w:fldSimple w:instr=" PAGE   \* MERGEFORMAT ">
          <w:r w:rsidR="00057EAB">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B" w:rsidRDefault="00057E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B7" w:rsidRDefault="00BE01B7" w:rsidP="00504567">
      <w:pPr>
        <w:spacing w:after="0" w:line="240" w:lineRule="auto"/>
      </w:pPr>
      <w:r>
        <w:separator/>
      </w:r>
    </w:p>
  </w:footnote>
  <w:footnote w:type="continuationSeparator" w:id="0">
    <w:p w:rsidR="00BE01B7" w:rsidRDefault="00BE01B7"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B" w:rsidRDefault="00057E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BE01B7" w:rsidP="00082534">
    <w:pPr>
      <w:pStyle w:val="Header"/>
    </w:pPr>
    <w:r>
      <w:t>Hoofdstuk 2</w:t>
    </w:r>
    <w:r>
      <w:tab/>
      <w:t>VPS Personeel Organisatie Communicatie</w:t>
    </w:r>
    <w:r>
      <w:tab/>
    </w:r>
    <w:r w:rsidR="00057EAB">
      <w:rPr>
        <w:i/>
      </w:rPr>
      <w:t>09-06-2017</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EAB" w:rsidRDefault="00057E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27F1"/>
    <w:multiLevelType w:val="hybridMultilevel"/>
    <w:tmpl w:val="677A41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207266A"/>
    <w:multiLevelType w:val="hybridMultilevel"/>
    <w:tmpl w:val="ADDEC5A6"/>
    <w:lvl w:ilvl="0" w:tplc="3C10924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37BF6374"/>
    <w:multiLevelType w:val="hybridMultilevel"/>
    <w:tmpl w:val="555071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E1668C3"/>
    <w:multiLevelType w:val="hybridMultilevel"/>
    <w:tmpl w:val="A03205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05B546E"/>
    <w:multiLevelType w:val="hybridMultilevel"/>
    <w:tmpl w:val="D4009CA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5483C38"/>
    <w:multiLevelType w:val="hybridMultilevel"/>
    <w:tmpl w:val="55EA4AE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B2D5226"/>
    <w:multiLevelType w:val="hybridMultilevel"/>
    <w:tmpl w:val="5DF02630"/>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6"/>
  </w:num>
  <w:num w:numId="2">
    <w:abstractNumId w:val="7"/>
  </w:num>
  <w:num w:numId="3">
    <w:abstractNumId w:val="0"/>
  </w:num>
  <w:num w:numId="4">
    <w:abstractNumId w:val="5"/>
  </w:num>
  <w:num w:numId="5">
    <w:abstractNumId w:val="2"/>
  </w:num>
  <w:num w:numId="6">
    <w:abstractNumId w:val="1"/>
  </w:num>
  <w:num w:numId="7">
    <w:abstractNumId w:val="8"/>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Root w:val="005A7CEB"/>
    <w:rsid w:val="00057EAB"/>
    <w:rsid w:val="00082534"/>
    <w:rsid w:val="001F5145"/>
    <w:rsid w:val="00317FBE"/>
    <w:rsid w:val="00504567"/>
    <w:rsid w:val="005A7CEB"/>
    <w:rsid w:val="007A74F5"/>
    <w:rsid w:val="00A8526C"/>
    <w:rsid w:val="00B7223D"/>
    <w:rsid w:val="00BE01B7"/>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BE01B7"/>
    <w:pPr>
      <w:ind w:left="720"/>
      <w:contextualSpacing/>
    </w:pPr>
  </w:style>
  <w:style w:type="table" w:styleId="TableGrid">
    <w:name w:val="Table Grid"/>
    <w:basedOn w:val="TableNormal"/>
    <w:uiPriority w:val="59"/>
    <w:rsid w:val="00BE01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3</Pages>
  <Words>1250</Words>
  <Characters>7126</Characters>
  <Application>Microsoft Office Word</Application>
  <DocSecurity>0</DocSecurity>
  <Lines>59</Lines>
  <Paragraphs>16</Paragraphs>
  <ScaleCrop>false</ScaleCrop>
  <Company>Springer-SBM</Company>
  <LinksUpToDate>false</LinksUpToDate>
  <CharactersWithSpaces>8360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2</cp:revision>
  <dcterms:created xsi:type="dcterms:W3CDTF">2017-06-08T13:19:00Z</dcterms:created>
  <dcterms:modified xsi:type="dcterms:W3CDTF">2017-06-09T07:44:00Z</dcterms:modified>
</cp:coreProperties>
</file>