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CE6" w:rsidRDefault="00B96CE6" w:rsidP="00B96CE6">
      <w:pPr>
        <w:spacing w:after="0"/>
        <w:rPr>
          <w:rFonts w:ascii="Times New Roman" w:hAnsi="Times New Roman" w:cs="Times New Roman"/>
          <w:b/>
        </w:rPr>
      </w:pPr>
      <w:r>
        <w:rPr>
          <w:rFonts w:ascii="Times New Roman" w:hAnsi="Times New Roman" w:cs="Times New Roman"/>
          <w:b/>
        </w:rPr>
        <w:t>VPS Personeel, Organisatie  Communicatie</w:t>
      </w:r>
    </w:p>
    <w:p w:rsidR="00B96CE6" w:rsidRDefault="00B96CE6" w:rsidP="00B96CE6">
      <w:pPr>
        <w:spacing w:after="0"/>
        <w:rPr>
          <w:rFonts w:ascii="Times New Roman" w:hAnsi="Times New Roman" w:cs="Times New Roman"/>
          <w:b/>
        </w:rPr>
      </w:pPr>
      <w:r>
        <w:rPr>
          <w:rFonts w:ascii="Times New Roman" w:hAnsi="Times New Roman" w:cs="Times New Roman"/>
          <w:b/>
        </w:rPr>
        <w:t>Antwoorden opgaven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B96CE6">
        <w:rPr>
          <w:rFonts w:ascii="Times New Roman" w:hAnsi="Times New Roman" w:cs="Times New Roman"/>
          <w:b/>
        </w:rPr>
        <w:t>stuk 8</w:t>
      </w:r>
    </w:p>
    <w:p w:rsidR="00AF35F1" w:rsidRDefault="00AF35F1" w:rsidP="00AF35F1">
      <w:pPr>
        <w:spacing w:after="0"/>
        <w:rPr>
          <w:rFonts w:ascii="Times New Roman" w:hAnsi="Times New Roman" w:cs="Times New Roman"/>
          <w:b/>
        </w:rPr>
      </w:pPr>
    </w:p>
    <w:p w:rsidR="002D36A5" w:rsidRDefault="002D36A5" w:rsidP="002D36A5">
      <w:pPr>
        <w:spacing w:after="0"/>
        <w:rPr>
          <w:rFonts w:ascii="Times New Roman" w:hAnsi="Times New Roman" w:cs="Times New Roman"/>
        </w:rPr>
      </w:pPr>
      <w:r>
        <w:rPr>
          <w:rFonts w:ascii="Times New Roman" w:hAnsi="Times New Roman" w:cs="Times New Roman"/>
          <w:b/>
        </w:rPr>
        <w:t>Opgave 1</w:t>
      </w:r>
    </w:p>
    <w:p w:rsidR="00EF7EA8" w:rsidRDefault="00EF7EA8" w:rsidP="00D77A9F">
      <w:pPr>
        <w:spacing w:after="0"/>
        <w:rPr>
          <w:rFonts w:ascii="Times New Roman" w:hAnsi="Times New Roman" w:cs="Times New Roman"/>
        </w:rPr>
      </w:pPr>
    </w:p>
    <w:p w:rsidR="005D4817" w:rsidRDefault="005D4817" w:rsidP="005D4817">
      <w:pPr>
        <w:pStyle w:val="Lijstalinea"/>
        <w:numPr>
          <w:ilvl w:val="0"/>
          <w:numId w:val="31"/>
        </w:numPr>
        <w:spacing w:after="0"/>
        <w:rPr>
          <w:rFonts w:ascii="Times New Roman" w:hAnsi="Times New Roman" w:cs="Times New Roman"/>
        </w:rPr>
      </w:pPr>
      <w:r>
        <w:rPr>
          <w:rFonts w:ascii="Times New Roman" w:hAnsi="Times New Roman" w:cs="Times New Roman"/>
        </w:rPr>
        <w:t>De loonjournaalpost geeft aan welke veranderingen in de boekhouding nodig zijn als gevolg van de betaalbaarstelling van de salarissen.</w:t>
      </w:r>
    </w:p>
    <w:p w:rsidR="005D4817" w:rsidRDefault="005D4817" w:rsidP="005D4817">
      <w:pPr>
        <w:spacing w:after="0"/>
        <w:rPr>
          <w:rFonts w:ascii="Times New Roman" w:hAnsi="Times New Roman" w:cs="Times New Roman"/>
        </w:rPr>
      </w:pPr>
    </w:p>
    <w:p w:rsidR="00C65318" w:rsidRPr="00C65318" w:rsidRDefault="00C65318" w:rsidP="00C65318">
      <w:pPr>
        <w:pStyle w:val="Lijstalinea"/>
        <w:numPr>
          <w:ilvl w:val="0"/>
          <w:numId w:val="31"/>
        </w:numPr>
        <w:spacing w:after="0"/>
        <w:rPr>
          <w:rFonts w:ascii="Times New Roman" w:hAnsi="Times New Roman" w:cs="Times New Roman"/>
        </w:rPr>
      </w:pPr>
      <w:r w:rsidRPr="00C65318">
        <w:rPr>
          <w:rFonts w:ascii="Times New Roman" w:hAnsi="Times New Roman" w:cs="Times New Roman"/>
        </w:rPr>
        <w:t>Met de loonjournaalpost worden de volgende mutaties vastgelegd:</w:t>
      </w:r>
    </w:p>
    <w:p w:rsidR="00C65318" w:rsidRDefault="00C65318" w:rsidP="00C65318">
      <w:pPr>
        <w:pStyle w:val="Lijstalinea"/>
        <w:numPr>
          <w:ilvl w:val="0"/>
          <w:numId w:val="35"/>
        </w:numPr>
        <w:rPr>
          <w:rFonts w:ascii="Times New Roman" w:hAnsi="Times New Roman" w:cs="Times New Roman"/>
        </w:rPr>
      </w:pPr>
      <w:r>
        <w:rPr>
          <w:rFonts w:ascii="Times New Roman" w:hAnsi="Times New Roman" w:cs="Times New Roman"/>
        </w:rPr>
        <w:t>de periodieke brutoloonlast;</w:t>
      </w:r>
    </w:p>
    <w:p w:rsidR="00C65318" w:rsidRDefault="00C65318" w:rsidP="00C65318">
      <w:pPr>
        <w:pStyle w:val="Lijstalinea"/>
        <w:numPr>
          <w:ilvl w:val="0"/>
          <w:numId w:val="35"/>
        </w:numPr>
        <w:rPr>
          <w:rFonts w:ascii="Times New Roman" w:hAnsi="Times New Roman" w:cs="Times New Roman"/>
        </w:rPr>
      </w:pPr>
      <w:r>
        <w:rPr>
          <w:rFonts w:ascii="Times New Roman" w:hAnsi="Times New Roman" w:cs="Times New Roman"/>
        </w:rPr>
        <w:t>de inhoudingen loonheffing, inkomensafhankelijke bijdrage Zorgverzekeringswet en premies sociale verzekeringen op het brutoloon van de werknemer;</w:t>
      </w:r>
    </w:p>
    <w:p w:rsidR="00C65318" w:rsidRDefault="00C65318" w:rsidP="00C65318">
      <w:pPr>
        <w:pStyle w:val="Lijstalinea"/>
        <w:numPr>
          <w:ilvl w:val="0"/>
          <w:numId w:val="35"/>
        </w:numPr>
        <w:rPr>
          <w:rFonts w:ascii="Times New Roman" w:hAnsi="Times New Roman" w:cs="Times New Roman"/>
        </w:rPr>
      </w:pPr>
      <w:r>
        <w:rPr>
          <w:rFonts w:ascii="Times New Roman" w:hAnsi="Times New Roman" w:cs="Times New Roman"/>
        </w:rPr>
        <w:t>de te betalen loonheffingen;</w:t>
      </w:r>
    </w:p>
    <w:p w:rsidR="00C65318" w:rsidRPr="00A149F1" w:rsidRDefault="00C65318" w:rsidP="00C65318">
      <w:pPr>
        <w:pStyle w:val="Lijstalinea"/>
        <w:numPr>
          <w:ilvl w:val="0"/>
          <w:numId w:val="35"/>
        </w:numPr>
        <w:spacing w:after="0"/>
        <w:rPr>
          <w:rFonts w:ascii="Times New Roman" w:hAnsi="Times New Roman" w:cs="Times New Roman"/>
        </w:rPr>
      </w:pPr>
      <w:r>
        <w:rPr>
          <w:rFonts w:ascii="Times New Roman" w:hAnsi="Times New Roman" w:cs="Times New Roman"/>
        </w:rPr>
        <w:t>de ten laste van de werkgever komende premies sociale verzekeringen.</w:t>
      </w:r>
    </w:p>
    <w:p w:rsidR="005D4817" w:rsidRDefault="005D4817" w:rsidP="00C65318">
      <w:pPr>
        <w:spacing w:after="0"/>
        <w:rPr>
          <w:rFonts w:ascii="Times New Roman" w:hAnsi="Times New Roman" w:cs="Times New Roman"/>
        </w:rPr>
      </w:pPr>
    </w:p>
    <w:p w:rsidR="005D4817" w:rsidRDefault="005D4817" w:rsidP="005D4817">
      <w:pPr>
        <w:pStyle w:val="Lijstalinea"/>
        <w:numPr>
          <w:ilvl w:val="0"/>
          <w:numId w:val="31"/>
        </w:numPr>
        <w:spacing w:after="0"/>
        <w:rPr>
          <w:rFonts w:ascii="Times New Roman" w:hAnsi="Times New Roman" w:cs="Times New Roman"/>
        </w:rPr>
      </w:pPr>
      <w:r>
        <w:rPr>
          <w:rFonts w:ascii="Times New Roman" w:hAnsi="Times New Roman" w:cs="Times New Roman"/>
        </w:rPr>
        <w:t>Er moet in een onderneming sprake zijn van functiescheiding. Jan van Dam is verantwoordelijk voor de juiste loonberekeningen. Erik de Wit is belast met de registratie van de gevolgen van de loonberekeningen in de administratie.</w:t>
      </w:r>
    </w:p>
    <w:p w:rsidR="005D4817" w:rsidRDefault="005D4817" w:rsidP="005D4817">
      <w:pPr>
        <w:spacing w:after="0"/>
        <w:rPr>
          <w:rFonts w:ascii="Times New Roman" w:hAnsi="Times New Roman" w:cs="Times New Roman"/>
        </w:rPr>
      </w:pPr>
    </w:p>
    <w:p w:rsidR="005D4817" w:rsidRDefault="003C0128" w:rsidP="005D4817">
      <w:pPr>
        <w:pStyle w:val="Lijstalinea"/>
        <w:numPr>
          <w:ilvl w:val="0"/>
          <w:numId w:val="31"/>
        </w:numPr>
        <w:spacing w:after="0"/>
        <w:rPr>
          <w:rFonts w:ascii="Times New Roman" w:hAnsi="Times New Roman" w:cs="Times New Roman"/>
        </w:rPr>
      </w:pPr>
      <w:r>
        <w:rPr>
          <w:rFonts w:ascii="Times New Roman" w:hAnsi="Times New Roman" w:cs="Times New Roman"/>
        </w:rPr>
        <w:t>Voorbeelden van kostenposten die betrekking hebben op de loonkosten:</w:t>
      </w:r>
    </w:p>
    <w:p w:rsidR="003C0128" w:rsidRDefault="00A61D91" w:rsidP="003C0128">
      <w:pPr>
        <w:pStyle w:val="Lijstalinea"/>
        <w:numPr>
          <w:ilvl w:val="0"/>
          <w:numId w:val="32"/>
        </w:numPr>
        <w:rPr>
          <w:rFonts w:ascii="Times New Roman" w:hAnsi="Times New Roman" w:cs="Times New Roman"/>
        </w:rPr>
      </w:pPr>
      <w:r>
        <w:rPr>
          <w:rFonts w:ascii="Times New Roman" w:hAnsi="Times New Roman" w:cs="Times New Roman"/>
        </w:rPr>
        <w:t>brutoloon;</w:t>
      </w:r>
    </w:p>
    <w:p w:rsidR="00A61D91" w:rsidRDefault="00A61D91" w:rsidP="003C0128">
      <w:pPr>
        <w:pStyle w:val="Lijstalinea"/>
        <w:numPr>
          <w:ilvl w:val="0"/>
          <w:numId w:val="32"/>
        </w:numPr>
        <w:rPr>
          <w:rFonts w:ascii="Times New Roman" w:hAnsi="Times New Roman" w:cs="Times New Roman"/>
        </w:rPr>
      </w:pPr>
      <w:r>
        <w:rPr>
          <w:rFonts w:ascii="Times New Roman" w:hAnsi="Times New Roman" w:cs="Times New Roman"/>
        </w:rPr>
        <w:t>werkgeversdeel WW-premie;</w:t>
      </w:r>
    </w:p>
    <w:p w:rsidR="00A61D91" w:rsidRDefault="00A61D91" w:rsidP="003C0128">
      <w:pPr>
        <w:pStyle w:val="Lijstalinea"/>
        <w:numPr>
          <w:ilvl w:val="0"/>
          <w:numId w:val="32"/>
        </w:numPr>
        <w:rPr>
          <w:rFonts w:ascii="Times New Roman" w:hAnsi="Times New Roman" w:cs="Times New Roman"/>
        </w:rPr>
      </w:pPr>
      <w:r>
        <w:rPr>
          <w:rFonts w:ascii="Times New Roman" w:hAnsi="Times New Roman" w:cs="Times New Roman"/>
        </w:rPr>
        <w:t>werkgeversdeel WGA-premie;</w:t>
      </w:r>
    </w:p>
    <w:p w:rsidR="00A61D91" w:rsidRDefault="00A61D91" w:rsidP="003C0128">
      <w:pPr>
        <w:pStyle w:val="Lijstalinea"/>
        <w:numPr>
          <w:ilvl w:val="0"/>
          <w:numId w:val="32"/>
        </w:numPr>
        <w:rPr>
          <w:rFonts w:ascii="Times New Roman" w:hAnsi="Times New Roman" w:cs="Times New Roman"/>
        </w:rPr>
      </w:pPr>
      <w:r>
        <w:rPr>
          <w:rFonts w:ascii="Times New Roman" w:hAnsi="Times New Roman" w:cs="Times New Roman"/>
        </w:rPr>
        <w:t>werkgeversdeel pensioenpremie;</w:t>
      </w:r>
    </w:p>
    <w:p w:rsidR="00A61D91" w:rsidRDefault="00A61D91" w:rsidP="003C0128">
      <w:pPr>
        <w:pStyle w:val="Lijstalinea"/>
        <w:numPr>
          <w:ilvl w:val="0"/>
          <w:numId w:val="32"/>
        </w:numPr>
        <w:rPr>
          <w:rFonts w:ascii="Times New Roman" w:hAnsi="Times New Roman" w:cs="Times New Roman"/>
        </w:rPr>
      </w:pPr>
      <w:r>
        <w:rPr>
          <w:rFonts w:ascii="Times New Roman" w:hAnsi="Times New Roman" w:cs="Times New Roman"/>
        </w:rPr>
        <w:t>reiskostenvergoeding;</w:t>
      </w:r>
    </w:p>
    <w:p w:rsidR="00A61D91" w:rsidRDefault="00A61D91" w:rsidP="003C0128">
      <w:pPr>
        <w:pStyle w:val="Lijstalinea"/>
        <w:numPr>
          <w:ilvl w:val="0"/>
          <w:numId w:val="32"/>
        </w:numPr>
        <w:rPr>
          <w:rFonts w:ascii="Times New Roman" w:hAnsi="Times New Roman" w:cs="Times New Roman"/>
        </w:rPr>
      </w:pPr>
      <w:r>
        <w:rPr>
          <w:rFonts w:ascii="Times New Roman" w:hAnsi="Times New Roman" w:cs="Times New Roman"/>
        </w:rPr>
        <w:t>vergoeding bijdrage Zorgverzekeringswet;</w:t>
      </w:r>
    </w:p>
    <w:p w:rsidR="00A61D91" w:rsidRDefault="00A61D91" w:rsidP="003C0128">
      <w:pPr>
        <w:pStyle w:val="Lijstalinea"/>
        <w:numPr>
          <w:ilvl w:val="0"/>
          <w:numId w:val="32"/>
        </w:numPr>
        <w:rPr>
          <w:rFonts w:ascii="Times New Roman" w:hAnsi="Times New Roman" w:cs="Times New Roman"/>
        </w:rPr>
      </w:pPr>
      <w:r>
        <w:rPr>
          <w:rFonts w:ascii="Times New Roman" w:hAnsi="Times New Roman" w:cs="Times New Roman"/>
        </w:rPr>
        <w:t>vakantiegeld;</w:t>
      </w:r>
    </w:p>
    <w:p w:rsidR="00A61D91" w:rsidRPr="003C0128" w:rsidRDefault="00A61D91" w:rsidP="00A61D91">
      <w:pPr>
        <w:pStyle w:val="Lijstalinea"/>
        <w:numPr>
          <w:ilvl w:val="0"/>
          <w:numId w:val="32"/>
        </w:numPr>
        <w:spacing w:after="0"/>
        <w:rPr>
          <w:rFonts w:ascii="Times New Roman" w:hAnsi="Times New Roman" w:cs="Times New Roman"/>
        </w:rPr>
      </w:pPr>
      <w:r>
        <w:rPr>
          <w:rFonts w:ascii="Times New Roman" w:hAnsi="Times New Roman" w:cs="Times New Roman"/>
        </w:rPr>
        <w:t>overige kostenvergoedingen.</w:t>
      </w:r>
    </w:p>
    <w:p w:rsidR="00A61D91" w:rsidRPr="00B82D95" w:rsidRDefault="00A61D91" w:rsidP="00A61D91">
      <w:pPr>
        <w:spacing w:after="0"/>
        <w:rPr>
          <w:rFonts w:ascii="Times New Roman" w:hAnsi="Times New Roman" w:cs="Times New Roman"/>
        </w:rPr>
      </w:pPr>
    </w:p>
    <w:p w:rsidR="00B82D95" w:rsidRPr="00B82D95" w:rsidRDefault="00B82D95" w:rsidP="00B82D95">
      <w:pPr>
        <w:pStyle w:val="Lijstalinea"/>
        <w:numPr>
          <w:ilvl w:val="0"/>
          <w:numId w:val="31"/>
        </w:numPr>
        <w:spacing w:after="0"/>
        <w:rPr>
          <w:rFonts w:ascii="Times New Roman" w:hAnsi="Times New Roman" w:cs="Times New Roman"/>
        </w:rPr>
      </w:pPr>
      <w:r>
        <w:rPr>
          <w:rFonts w:ascii="Times New Roman" w:hAnsi="Times New Roman" w:cs="Times New Roman"/>
          <w:color w:val="000000"/>
        </w:rPr>
        <w:t xml:space="preserve">Bij het uitbetalen </w:t>
      </w:r>
      <w:r w:rsidRPr="00B82D95">
        <w:rPr>
          <w:rFonts w:ascii="Times New Roman" w:hAnsi="Times New Roman" w:cs="Times New Roman"/>
          <w:color w:val="000000"/>
        </w:rPr>
        <w:t xml:space="preserve">van een </w:t>
      </w:r>
      <w:r>
        <w:rPr>
          <w:rFonts w:ascii="Times New Roman" w:hAnsi="Times New Roman" w:cs="Times New Roman"/>
          <w:color w:val="000000"/>
        </w:rPr>
        <w:t xml:space="preserve">belaste </w:t>
      </w:r>
      <w:r w:rsidRPr="00B82D95">
        <w:rPr>
          <w:rFonts w:ascii="Times New Roman" w:hAnsi="Times New Roman" w:cs="Times New Roman"/>
          <w:color w:val="000000"/>
        </w:rPr>
        <w:t xml:space="preserve">kostenvergoeding </w:t>
      </w:r>
      <w:r>
        <w:rPr>
          <w:rFonts w:ascii="Times New Roman" w:hAnsi="Times New Roman" w:cs="Times New Roman"/>
          <w:color w:val="000000"/>
        </w:rPr>
        <w:t xml:space="preserve">zijn de </w:t>
      </w:r>
      <w:r w:rsidRPr="00B82D95">
        <w:rPr>
          <w:rFonts w:ascii="Times New Roman" w:hAnsi="Times New Roman" w:cs="Times New Roman"/>
          <w:color w:val="000000"/>
        </w:rPr>
        <w:t xml:space="preserve">loonkosten hoger </w:t>
      </w:r>
      <w:r>
        <w:rPr>
          <w:rFonts w:ascii="Times New Roman" w:hAnsi="Times New Roman" w:cs="Times New Roman"/>
          <w:color w:val="000000"/>
        </w:rPr>
        <w:t xml:space="preserve">doordat de vergoeding tot het loon moet worden berekend, </w:t>
      </w:r>
      <w:r w:rsidRPr="00B82D95">
        <w:rPr>
          <w:rFonts w:ascii="Times New Roman" w:hAnsi="Times New Roman" w:cs="Times New Roman"/>
          <w:color w:val="000000"/>
        </w:rPr>
        <w:t>zodat de werkgever meer werkgeverslasten moet betalen</w:t>
      </w:r>
      <w:r>
        <w:rPr>
          <w:rFonts w:ascii="Times New Roman" w:hAnsi="Times New Roman" w:cs="Times New Roman"/>
          <w:color w:val="000000"/>
        </w:rPr>
        <w:t>, zoals het werkgeversdeel van de WW- en WGA-premie en de vergoeding bijdrage Zorgverzekeringswet</w:t>
      </w:r>
      <w:r w:rsidRPr="00B82D95">
        <w:rPr>
          <w:rFonts w:ascii="Times New Roman" w:hAnsi="Times New Roman" w:cs="Times New Roman"/>
          <w:color w:val="000000"/>
        </w:rPr>
        <w:t>.</w:t>
      </w:r>
    </w:p>
    <w:p w:rsidR="005D4817" w:rsidRDefault="00B82D95" w:rsidP="00B82D95">
      <w:pPr>
        <w:spacing w:after="0"/>
        <w:rPr>
          <w:rFonts w:ascii="Times New Roman" w:hAnsi="Times New Roman" w:cs="Times New Roman"/>
        </w:rPr>
      </w:pPr>
      <w:r w:rsidRPr="00B82D95">
        <w:rPr>
          <w:rFonts w:ascii="Times New Roman" w:hAnsi="Times New Roman" w:cs="Times New Roman"/>
        </w:rPr>
        <w:t xml:space="preserve"> </w:t>
      </w:r>
    </w:p>
    <w:p w:rsidR="00B82D95" w:rsidRDefault="00B32CA8" w:rsidP="00B82D95">
      <w:pPr>
        <w:pStyle w:val="Lijstalinea"/>
        <w:numPr>
          <w:ilvl w:val="0"/>
          <w:numId w:val="31"/>
        </w:numPr>
        <w:spacing w:after="0"/>
        <w:rPr>
          <w:rFonts w:ascii="Times New Roman" w:hAnsi="Times New Roman" w:cs="Times New Roman"/>
        </w:rPr>
      </w:pPr>
      <w:r>
        <w:rPr>
          <w:rFonts w:ascii="Times New Roman" w:hAnsi="Times New Roman" w:cs="Times New Roman"/>
        </w:rPr>
        <w:t>Voorbeelden van administratieve verplichtingen waaraan moet worden voldaan bij het voeren van de salarisadministratie:</w:t>
      </w:r>
    </w:p>
    <w:p w:rsidR="003F5DA5" w:rsidRDefault="003F5DA5" w:rsidP="003F5DA5">
      <w:pPr>
        <w:pStyle w:val="Lijstalinea"/>
        <w:numPr>
          <w:ilvl w:val="0"/>
          <w:numId w:val="32"/>
        </w:numPr>
        <w:spacing w:after="0"/>
        <w:rPr>
          <w:rFonts w:ascii="Times New Roman" w:hAnsi="Times New Roman" w:cs="Times New Roman"/>
        </w:rPr>
      </w:pPr>
      <w:r>
        <w:rPr>
          <w:rFonts w:ascii="Times New Roman" w:hAnsi="Times New Roman" w:cs="Times New Roman"/>
        </w:rPr>
        <w:t xml:space="preserve">het bewaren van loonstaten bij de </w:t>
      </w:r>
      <w:r w:rsidRPr="003F5DA5">
        <w:rPr>
          <w:rFonts w:ascii="Times New Roman" w:hAnsi="Times New Roman" w:cs="Times New Roman"/>
        </w:rPr>
        <w:t>loonadministratie</w:t>
      </w:r>
      <w:r>
        <w:rPr>
          <w:rFonts w:ascii="Times New Roman" w:hAnsi="Times New Roman" w:cs="Times New Roman"/>
        </w:rPr>
        <w:t>;</w:t>
      </w:r>
    </w:p>
    <w:p w:rsidR="003F5DA5" w:rsidRDefault="003F5DA5" w:rsidP="003F5DA5">
      <w:pPr>
        <w:pStyle w:val="Lijstalinea"/>
        <w:numPr>
          <w:ilvl w:val="0"/>
          <w:numId w:val="32"/>
        </w:numPr>
        <w:spacing w:after="0"/>
        <w:rPr>
          <w:rFonts w:ascii="Times New Roman" w:hAnsi="Times New Roman" w:cs="Times New Roman"/>
        </w:rPr>
      </w:pPr>
      <w:r w:rsidRPr="003F5DA5">
        <w:rPr>
          <w:rFonts w:ascii="Times New Roman" w:hAnsi="Times New Roman" w:cs="Times New Roman"/>
        </w:rPr>
        <w:t>het bewaren van ‘opgaven gegevens voor de loonheffingen’;</w:t>
      </w:r>
    </w:p>
    <w:p w:rsidR="003F5DA5" w:rsidRDefault="003F5DA5" w:rsidP="003F5DA5">
      <w:pPr>
        <w:pStyle w:val="Lijstalinea"/>
        <w:numPr>
          <w:ilvl w:val="0"/>
          <w:numId w:val="32"/>
        </w:numPr>
        <w:spacing w:after="0"/>
        <w:rPr>
          <w:rFonts w:ascii="Times New Roman" w:hAnsi="Times New Roman" w:cs="Times New Roman"/>
        </w:rPr>
      </w:pPr>
      <w:r w:rsidRPr="003F5DA5">
        <w:rPr>
          <w:rFonts w:ascii="Times New Roman" w:hAnsi="Times New Roman" w:cs="Times New Roman"/>
        </w:rPr>
        <w:t>het bewaren van bewijsmateriaal voor onbelaste vergoedingen en verstrekkingen (bonnetjes, betalingsbewijzen, etc.);</w:t>
      </w:r>
    </w:p>
    <w:p w:rsidR="003F5DA5" w:rsidRDefault="003F5DA5" w:rsidP="003F5DA5">
      <w:pPr>
        <w:pStyle w:val="Lijstalinea"/>
        <w:numPr>
          <w:ilvl w:val="0"/>
          <w:numId w:val="32"/>
        </w:numPr>
        <w:spacing w:after="0"/>
        <w:rPr>
          <w:rFonts w:ascii="Times New Roman" w:hAnsi="Times New Roman" w:cs="Times New Roman"/>
        </w:rPr>
      </w:pPr>
      <w:r w:rsidRPr="003F5DA5">
        <w:rPr>
          <w:rFonts w:ascii="Times New Roman" w:hAnsi="Times New Roman" w:cs="Times New Roman"/>
        </w:rPr>
        <w:t>het bewaren van beschikkingen en verklaringen die door de Belastingdienst zijn afgegeven;</w:t>
      </w:r>
    </w:p>
    <w:p w:rsidR="003F5DA5" w:rsidRDefault="003F5DA5" w:rsidP="003F5DA5">
      <w:pPr>
        <w:pStyle w:val="Lijstalinea"/>
        <w:numPr>
          <w:ilvl w:val="0"/>
          <w:numId w:val="32"/>
        </w:numPr>
        <w:spacing w:after="0"/>
        <w:rPr>
          <w:rFonts w:ascii="Times New Roman" w:hAnsi="Times New Roman" w:cs="Times New Roman"/>
        </w:rPr>
      </w:pPr>
      <w:r w:rsidRPr="003F5DA5">
        <w:rPr>
          <w:rFonts w:ascii="Times New Roman" w:hAnsi="Times New Roman" w:cs="Times New Roman"/>
        </w:rPr>
        <w:t>het bewaren van informatie over loonbestanddelen die onder de eindheffing vallen;</w:t>
      </w:r>
    </w:p>
    <w:p w:rsidR="003F5DA5" w:rsidRDefault="003F5DA5" w:rsidP="003F5DA5">
      <w:pPr>
        <w:pStyle w:val="Lijstalinea"/>
        <w:numPr>
          <w:ilvl w:val="0"/>
          <w:numId w:val="32"/>
        </w:numPr>
        <w:spacing w:after="0"/>
        <w:rPr>
          <w:rFonts w:ascii="Times New Roman" w:hAnsi="Times New Roman" w:cs="Times New Roman"/>
        </w:rPr>
      </w:pPr>
      <w:r w:rsidRPr="003F5DA5">
        <w:rPr>
          <w:rFonts w:ascii="Times New Roman" w:hAnsi="Times New Roman" w:cs="Times New Roman"/>
        </w:rPr>
        <w:t>het bewaren van documenten die betrekking hebben op de deelname aan een pensioen-, spaarloon- en/of levensloopregeling;</w:t>
      </w:r>
    </w:p>
    <w:p w:rsidR="003F5DA5" w:rsidRDefault="003F5DA5" w:rsidP="003F5DA5">
      <w:pPr>
        <w:pStyle w:val="Lijstalinea"/>
        <w:numPr>
          <w:ilvl w:val="0"/>
          <w:numId w:val="32"/>
        </w:numPr>
        <w:spacing w:after="0"/>
        <w:rPr>
          <w:rFonts w:ascii="Times New Roman" w:hAnsi="Times New Roman" w:cs="Times New Roman"/>
        </w:rPr>
      </w:pPr>
      <w:r>
        <w:rPr>
          <w:rFonts w:ascii="Times New Roman" w:hAnsi="Times New Roman" w:cs="Times New Roman"/>
        </w:rPr>
        <w:lastRenderedPageBreak/>
        <w:t xml:space="preserve">het bewaren van </w:t>
      </w:r>
      <w:r w:rsidRPr="003F5DA5">
        <w:rPr>
          <w:rFonts w:ascii="Times New Roman" w:hAnsi="Times New Roman" w:cs="Times New Roman"/>
        </w:rPr>
        <w:t>documenten die nodig zijn voor de toepassing van een afdrachtvermindering, zoals de afdrachtvermindering onderwijs.</w:t>
      </w:r>
    </w:p>
    <w:p w:rsidR="003F5DA5" w:rsidRDefault="003F5DA5" w:rsidP="003F5DA5">
      <w:pPr>
        <w:spacing w:after="0"/>
        <w:rPr>
          <w:rFonts w:ascii="Times New Roman" w:hAnsi="Times New Roman" w:cs="Times New Roman"/>
        </w:rPr>
      </w:pPr>
    </w:p>
    <w:p w:rsidR="00F61702" w:rsidRDefault="00F61702" w:rsidP="00F61702">
      <w:pPr>
        <w:pStyle w:val="Lijstalinea"/>
        <w:numPr>
          <w:ilvl w:val="0"/>
          <w:numId w:val="31"/>
        </w:numPr>
        <w:spacing w:after="0"/>
        <w:rPr>
          <w:rFonts w:ascii="Times New Roman" w:hAnsi="Times New Roman" w:cs="Times New Roman"/>
        </w:rPr>
      </w:pPr>
      <w:r>
        <w:rPr>
          <w:rFonts w:ascii="Times New Roman" w:hAnsi="Times New Roman" w:cs="Times New Roman"/>
        </w:rPr>
        <w:t>Afdelingen die aan Jan van Dam informatie moeten leveren ten behoeve van de salarisberekeningen:</w:t>
      </w:r>
    </w:p>
    <w:p w:rsidR="00F61702" w:rsidRPr="00F61702" w:rsidRDefault="00F61702" w:rsidP="00F61702">
      <w:pPr>
        <w:pStyle w:val="Lijstalinea"/>
        <w:numPr>
          <w:ilvl w:val="0"/>
          <w:numId w:val="32"/>
        </w:numPr>
        <w:spacing w:after="0"/>
        <w:rPr>
          <w:rFonts w:ascii="Times New Roman" w:hAnsi="Times New Roman" w:cs="Times New Roman"/>
        </w:rPr>
      </w:pPr>
      <w:r w:rsidRPr="00F61702">
        <w:rPr>
          <w:rFonts w:ascii="Times New Roman" w:hAnsi="Times New Roman" w:cs="Times New Roman"/>
        </w:rPr>
        <w:t>de personeelsafdeling; deze afdeling moet onder meer informatie verstrekken over de hoogte van het brutoloon dat een werknemer ontvangt én over alle overige beloningen, vergoedingen en verstrekkingen waarmee de loonadministratie rekening moet houden bij het maken van een loonberekening;</w:t>
      </w:r>
    </w:p>
    <w:p w:rsidR="00F61702" w:rsidRDefault="00F61702" w:rsidP="00F61702">
      <w:pPr>
        <w:pStyle w:val="Lijstalinea"/>
        <w:numPr>
          <w:ilvl w:val="0"/>
          <w:numId w:val="32"/>
        </w:numPr>
        <w:spacing w:after="0"/>
        <w:rPr>
          <w:rFonts w:ascii="Times New Roman" w:hAnsi="Times New Roman" w:cs="Times New Roman"/>
        </w:rPr>
      </w:pPr>
      <w:r w:rsidRPr="00F61702">
        <w:rPr>
          <w:rFonts w:ascii="Times New Roman" w:hAnsi="Times New Roman" w:cs="Times New Roman"/>
        </w:rPr>
        <w:t>de afdeling waarop een specifieke werknemer werkzaam is; deze informatie heeft onder meer betrekking op het aantal gewerkte uren (niet alleen relevant bij oproepkrachten, maar ook bij overwerk) en/of de geleverde prestaties (bij prestatiebeloning);</w:t>
      </w:r>
    </w:p>
    <w:p w:rsidR="00F61702" w:rsidRDefault="00F61702" w:rsidP="00F61702">
      <w:pPr>
        <w:pStyle w:val="Lijstalinea"/>
        <w:numPr>
          <w:ilvl w:val="0"/>
          <w:numId w:val="32"/>
        </w:numPr>
        <w:spacing w:after="0"/>
        <w:rPr>
          <w:rFonts w:ascii="Times New Roman" w:hAnsi="Times New Roman" w:cs="Times New Roman"/>
        </w:rPr>
      </w:pPr>
      <w:r w:rsidRPr="00F61702">
        <w:rPr>
          <w:rFonts w:ascii="Times New Roman" w:hAnsi="Times New Roman" w:cs="Times New Roman"/>
        </w:rPr>
        <w:t>de financiële administratie, die onder meer informatie kan verstrekken over betalingen die betrekking hebben op één of meer specifieke werknemers en waarover de personeelsafdeling geen informatie heeft.</w:t>
      </w:r>
    </w:p>
    <w:p w:rsidR="00F61702" w:rsidRDefault="00F61702" w:rsidP="00F61702">
      <w:pPr>
        <w:spacing w:after="0"/>
        <w:rPr>
          <w:rFonts w:ascii="Times New Roman" w:hAnsi="Times New Roman" w:cs="Times New Roman"/>
        </w:rPr>
      </w:pPr>
    </w:p>
    <w:p w:rsidR="003F5DA5" w:rsidRDefault="00B02990" w:rsidP="00B02990">
      <w:pPr>
        <w:pStyle w:val="Lijstalinea"/>
        <w:numPr>
          <w:ilvl w:val="0"/>
          <w:numId w:val="31"/>
        </w:numPr>
        <w:spacing w:after="0"/>
        <w:rPr>
          <w:rFonts w:ascii="Times New Roman" w:hAnsi="Times New Roman" w:cs="Times New Roman"/>
        </w:rPr>
      </w:pPr>
      <w:r w:rsidRPr="00B02990">
        <w:rPr>
          <w:rFonts w:ascii="Times New Roman" w:hAnsi="Times New Roman" w:cs="Times New Roman"/>
        </w:rPr>
        <w:t>De verzamelloonstaat bevat de totaaltellingen van alle lonen, inhoudingen van loonbelasting/premie volksverzekeringen en premies werknemersverzekeringen over het betreffende jaar.</w:t>
      </w:r>
      <w:r w:rsidR="00F61702" w:rsidRPr="00B02990">
        <w:rPr>
          <w:rFonts w:ascii="Times New Roman" w:hAnsi="Times New Roman" w:cs="Times New Roman"/>
        </w:rPr>
        <w:t xml:space="preserve"> </w:t>
      </w:r>
    </w:p>
    <w:p w:rsidR="00B02990" w:rsidRDefault="00B02990" w:rsidP="00B02990">
      <w:pPr>
        <w:spacing w:after="0"/>
        <w:ind w:left="360"/>
        <w:rPr>
          <w:rFonts w:ascii="Times New Roman" w:hAnsi="Times New Roman" w:cs="Times New Roman"/>
        </w:rPr>
      </w:pPr>
    </w:p>
    <w:p w:rsidR="00B02990" w:rsidRDefault="000F018B" w:rsidP="00B02990">
      <w:pPr>
        <w:pStyle w:val="Lijstalinea"/>
        <w:numPr>
          <w:ilvl w:val="0"/>
          <w:numId w:val="31"/>
        </w:numPr>
        <w:spacing w:after="0"/>
        <w:rPr>
          <w:rFonts w:ascii="Times New Roman" w:hAnsi="Times New Roman" w:cs="Times New Roman"/>
        </w:rPr>
      </w:pPr>
      <w:r>
        <w:rPr>
          <w:rFonts w:ascii="Times New Roman" w:hAnsi="Times New Roman" w:cs="Times New Roman"/>
        </w:rPr>
        <w:t xml:space="preserve">Voorbeelden van </w:t>
      </w:r>
      <w:proofErr w:type="spellStart"/>
      <w:r>
        <w:rPr>
          <w:rFonts w:ascii="Times New Roman" w:hAnsi="Times New Roman" w:cs="Times New Roman"/>
        </w:rPr>
        <w:t>verbandscontroles</w:t>
      </w:r>
      <w:proofErr w:type="spellEnd"/>
      <w:r>
        <w:rPr>
          <w:rFonts w:ascii="Times New Roman" w:hAnsi="Times New Roman" w:cs="Times New Roman"/>
        </w:rPr>
        <w:t xml:space="preserve"> </w:t>
      </w:r>
      <w:r w:rsidR="00FF613F">
        <w:rPr>
          <w:rFonts w:ascii="Times New Roman" w:hAnsi="Times New Roman" w:cs="Times New Roman"/>
        </w:rPr>
        <w:t>aan de hand van de verzamelloonstaat</w:t>
      </w:r>
      <w:r>
        <w:rPr>
          <w:rFonts w:ascii="Times New Roman" w:hAnsi="Times New Roman" w:cs="Times New Roman"/>
        </w:rPr>
        <w:t>:</w:t>
      </w:r>
    </w:p>
    <w:p w:rsidR="000F018B" w:rsidRPr="000F018B" w:rsidRDefault="000F018B" w:rsidP="000F018B">
      <w:pPr>
        <w:pStyle w:val="Lijstalinea"/>
        <w:numPr>
          <w:ilvl w:val="0"/>
          <w:numId w:val="32"/>
        </w:numPr>
        <w:spacing w:after="0"/>
        <w:rPr>
          <w:rFonts w:ascii="Times New Roman" w:hAnsi="Times New Roman" w:cs="Times New Roman"/>
        </w:rPr>
      </w:pPr>
      <w:r w:rsidRPr="000F018B">
        <w:rPr>
          <w:rFonts w:ascii="Times New Roman" w:hAnsi="Times New Roman" w:cs="Times New Roman"/>
        </w:rPr>
        <w:t>brutoloon op verzamelloonstaat = geboekte brutoloon op basis van loonjournaalpost(en);</w:t>
      </w:r>
    </w:p>
    <w:p w:rsidR="00FF613F" w:rsidRDefault="00FF613F" w:rsidP="000F018B">
      <w:pPr>
        <w:pStyle w:val="Lijstalinea"/>
        <w:numPr>
          <w:ilvl w:val="0"/>
          <w:numId w:val="32"/>
        </w:numPr>
        <w:spacing w:after="0"/>
        <w:rPr>
          <w:rFonts w:ascii="Times New Roman" w:hAnsi="Times New Roman" w:cs="Times New Roman"/>
        </w:rPr>
      </w:pPr>
      <w:r>
        <w:rPr>
          <w:rFonts w:ascii="Times New Roman" w:hAnsi="Times New Roman" w:cs="Times New Roman"/>
        </w:rPr>
        <w:t>totaal ingehouden pensioenpremie op verzamelloonstaat + werkgeversdeel pensioenpremie = totaal afgedragen pensioenpremie</w:t>
      </w:r>
    </w:p>
    <w:p w:rsidR="00FF613F" w:rsidRDefault="00FF613F" w:rsidP="000F018B">
      <w:pPr>
        <w:pStyle w:val="Lijstalinea"/>
        <w:numPr>
          <w:ilvl w:val="0"/>
          <w:numId w:val="32"/>
        </w:numPr>
        <w:spacing w:after="0"/>
        <w:rPr>
          <w:rFonts w:ascii="Times New Roman" w:hAnsi="Times New Roman" w:cs="Times New Roman"/>
        </w:rPr>
      </w:pPr>
      <w:r>
        <w:rPr>
          <w:rFonts w:ascii="Times New Roman" w:hAnsi="Times New Roman" w:cs="Times New Roman"/>
        </w:rPr>
        <w:t>totaal ingehouden loonheffing + eindheffingen -/- afdrachtverminderingen = totaal afgedragen loonheffing.</w:t>
      </w:r>
    </w:p>
    <w:p w:rsidR="00FF613F" w:rsidRDefault="00FF613F" w:rsidP="00FF613F">
      <w:pPr>
        <w:spacing w:after="0"/>
        <w:rPr>
          <w:rFonts w:ascii="Times New Roman" w:hAnsi="Times New Roman" w:cs="Times New Roman"/>
        </w:rPr>
      </w:pPr>
    </w:p>
    <w:p w:rsidR="00B96CE6" w:rsidRPr="00B96CE6" w:rsidRDefault="00B96CE6" w:rsidP="00FF613F">
      <w:pPr>
        <w:spacing w:after="0"/>
        <w:rPr>
          <w:rFonts w:ascii="Times New Roman" w:hAnsi="Times New Roman" w:cs="Times New Roman"/>
          <w:b/>
        </w:rPr>
      </w:pPr>
      <w:r>
        <w:rPr>
          <w:rFonts w:ascii="Times New Roman" w:hAnsi="Times New Roman" w:cs="Times New Roman"/>
          <w:b/>
        </w:rPr>
        <w:t>Opgave 2</w:t>
      </w:r>
    </w:p>
    <w:p w:rsidR="00B96CE6" w:rsidRDefault="00B96CE6" w:rsidP="00FF613F">
      <w:pPr>
        <w:spacing w:after="0"/>
        <w:rPr>
          <w:rFonts w:ascii="Times New Roman" w:hAnsi="Times New Roman" w:cs="Times New Roman"/>
        </w:rPr>
      </w:pPr>
    </w:p>
    <w:p w:rsidR="007B1C01" w:rsidRPr="00950CA3" w:rsidRDefault="007B1C01" w:rsidP="007B1C01">
      <w:pPr>
        <w:pStyle w:val="Lijstalinea"/>
        <w:rPr>
          <w:rFonts w:ascii="Times New Roman" w:hAnsi="Times New Roman" w:cs="Times New Roman"/>
        </w:rPr>
      </w:pPr>
    </w:p>
    <w:p w:rsidR="007B1C01" w:rsidRPr="007B1C01" w:rsidRDefault="007B1C01" w:rsidP="007B1C01">
      <w:pPr>
        <w:pStyle w:val="Lijstalinea"/>
        <w:numPr>
          <w:ilvl w:val="0"/>
          <w:numId w:val="36"/>
        </w:numPr>
        <w:spacing w:after="0"/>
        <w:rPr>
          <w:rFonts w:ascii="Times New Roman" w:hAnsi="Times New Roman" w:cs="Times New Roman"/>
        </w:rPr>
      </w:pPr>
      <w:r w:rsidRPr="007B1C01">
        <w:rPr>
          <w:rFonts w:ascii="Times New Roman" w:hAnsi="Times New Roman" w:cs="Times New Roman"/>
        </w:rPr>
        <w:t>In de loonjournaalpost worden de mutaties van een maandelijks loonbetaling vastgelegd in de financiële administratie.</w:t>
      </w:r>
    </w:p>
    <w:p w:rsidR="007B1C01" w:rsidRDefault="007B1C01" w:rsidP="007B1C01">
      <w:pPr>
        <w:pStyle w:val="Lijstalinea"/>
        <w:spacing w:after="0"/>
        <w:rPr>
          <w:rFonts w:ascii="Times New Roman" w:hAnsi="Times New Roman" w:cs="Times New Roman"/>
        </w:rPr>
      </w:pPr>
    </w:p>
    <w:p w:rsidR="007B1C01" w:rsidRDefault="007B1C01" w:rsidP="007B1C01">
      <w:pPr>
        <w:pStyle w:val="Lijstalinea"/>
        <w:spacing w:after="0"/>
        <w:rPr>
          <w:rFonts w:ascii="Times New Roman" w:hAnsi="Times New Roman" w:cs="Times New Roman"/>
        </w:rPr>
      </w:pPr>
      <w:r>
        <w:rPr>
          <w:rFonts w:ascii="Times New Roman" w:hAnsi="Times New Roman" w:cs="Times New Roman"/>
        </w:rPr>
        <w:t>Volgens de loonjournaalpost bedraagt:</w:t>
      </w:r>
    </w:p>
    <w:p w:rsidR="007B1C01" w:rsidRDefault="007B1C01" w:rsidP="007B1C01">
      <w:pPr>
        <w:pStyle w:val="Lijstalinea"/>
        <w:numPr>
          <w:ilvl w:val="0"/>
          <w:numId w:val="30"/>
        </w:numPr>
        <w:spacing w:after="0"/>
        <w:rPr>
          <w:rFonts w:ascii="Times New Roman" w:hAnsi="Times New Roman" w:cs="Times New Roman"/>
        </w:rPr>
      </w:pPr>
      <w:r>
        <w:rPr>
          <w:rFonts w:ascii="Times New Roman" w:hAnsi="Times New Roman" w:cs="Times New Roman"/>
        </w:rPr>
        <w:t>het brutosalaris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€ 1.357,84</w:t>
      </w:r>
    </w:p>
    <w:p w:rsidR="007B1C01" w:rsidRDefault="007B1C01" w:rsidP="007B1C01">
      <w:pPr>
        <w:pStyle w:val="Lijstalinea"/>
        <w:numPr>
          <w:ilvl w:val="0"/>
          <w:numId w:val="30"/>
        </w:numPr>
        <w:spacing w:after="0"/>
        <w:rPr>
          <w:rFonts w:ascii="Times New Roman" w:hAnsi="Times New Roman" w:cs="Times New Roman"/>
        </w:rPr>
      </w:pPr>
      <w:r>
        <w:rPr>
          <w:rFonts w:ascii="Times New Roman" w:hAnsi="Times New Roman" w:cs="Times New Roman"/>
        </w:rPr>
        <w:t>de reservering loonkosten</w:t>
      </w:r>
      <w:r>
        <w:rPr>
          <w:rFonts w:ascii="Times New Roman" w:hAnsi="Times New Roman" w:cs="Times New Roman"/>
        </w:rPr>
        <w:tab/>
      </w:r>
      <w:r>
        <w:rPr>
          <w:rFonts w:ascii="Times New Roman" w:hAnsi="Times New Roman" w:cs="Times New Roman"/>
        </w:rPr>
        <w:tab/>
        <w:t>€    104,31</w:t>
      </w:r>
    </w:p>
    <w:p w:rsidR="007B1C01" w:rsidRDefault="007B1C01" w:rsidP="007B1C01">
      <w:pPr>
        <w:pStyle w:val="Lijstalinea"/>
        <w:numPr>
          <w:ilvl w:val="0"/>
          <w:numId w:val="30"/>
        </w:numPr>
        <w:spacing w:after="0"/>
        <w:rPr>
          <w:rFonts w:ascii="Times New Roman" w:hAnsi="Times New Roman" w:cs="Times New Roman"/>
        </w:rPr>
      </w:pPr>
      <w:r>
        <w:rPr>
          <w:rFonts w:ascii="Times New Roman" w:hAnsi="Times New Roman" w:cs="Times New Roman"/>
        </w:rPr>
        <w:t>de sociale lasten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180,63</w:t>
      </w:r>
    </w:p>
    <w:p w:rsidR="007B1C01" w:rsidRDefault="007B1C01" w:rsidP="007B1C01">
      <w:pPr>
        <w:pStyle w:val="Lijstalinea"/>
        <w:numPr>
          <w:ilvl w:val="0"/>
          <w:numId w:val="30"/>
        </w:numPr>
        <w:spacing w:after="0"/>
        <w:rPr>
          <w:rFonts w:ascii="Times New Roman" w:hAnsi="Times New Roman" w:cs="Times New Roman"/>
        </w:rPr>
      </w:pPr>
      <w:r>
        <w:rPr>
          <w:rFonts w:ascii="Times New Roman" w:hAnsi="Times New Roman" w:cs="Times New Roman"/>
        </w:rPr>
        <w:t>de kosten van de WGA-premie</w:t>
      </w:r>
      <w:r>
        <w:rPr>
          <w:rFonts w:ascii="Times New Roman" w:hAnsi="Times New Roman" w:cs="Times New Roman"/>
        </w:rPr>
        <w:tab/>
        <w:t>€         1,55</w:t>
      </w:r>
    </w:p>
    <w:p w:rsidR="007B1C01" w:rsidRDefault="007B1C01" w:rsidP="007B1C01">
      <w:pPr>
        <w:pStyle w:val="Lijstalinea"/>
        <w:numPr>
          <w:ilvl w:val="0"/>
          <w:numId w:val="30"/>
        </w:numPr>
        <w:spacing w:after="0"/>
        <w:rPr>
          <w:rFonts w:ascii="Times New Roman" w:hAnsi="Times New Roman" w:cs="Times New Roman"/>
        </w:rPr>
      </w:pPr>
      <w:r>
        <w:rPr>
          <w:rFonts w:ascii="Times New Roman" w:hAnsi="Times New Roman" w:cs="Times New Roman"/>
        </w:rPr>
        <w:t>de kosten van de pensioenpremie</w:t>
      </w:r>
      <w:r>
        <w:rPr>
          <w:rFonts w:ascii="Times New Roman" w:hAnsi="Times New Roman" w:cs="Times New Roman"/>
        </w:rPr>
        <w:tab/>
        <w:t>€       54,00</w:t>
      </w:r>
    </w:p>
    <w:p w:rsidR="007B1C01" w:rsidRPr="008B7804" w:rsidRDefault="007B1C01" w:rsidP="007B1C01">
      <w:pPr>
        <w:spacing w:after="0"/>
        <w:ind w:left="720"/>
        <w:rPr>
          <w:rFonts w:ascii="Times New Roman" w:hAnsi="Times New Roman" w:cs="Times New Roman"/>
        </w:rPr>
      </w:pPr>
      <w:r>
        <w:rPr>
          <w:rFonts w:ascii="Times New Roman" w:hAnsi="Times New Roman" w:cs="Times New Roman"/>
        </w:rPr>
        <w:t>Totale kosten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€ 1.644,33</w:t>
      </w:r>
    </w:p>
    <w:p w:rsidR="007B1C01" w:rsidRDefault="007B1C01" w:rsidP="007B1C01">
      <w:pPr>
        <w:spacing w:after="0"/>
        <w:rPr>
          <w:rFonts w:ascii="Times New Roman" w:hAnsi="Times New Roman" w:cs="Times New Roman"/>
        </w:rPr>
      </w:pPr>
    </w:p>
    <w:p w:rsidR="007B1C01" w:rsidRDefault="007B1C01" w:rsidP="007B1C01">
      <w:pPr>
        <w:spacing w:after="0"/>
        <w:rPr>
          <w:rFonts w:ascii="Times New Roman" w:hAnsi="Times New Roman" w:cs="Times New Roman"/>
        </w:rPr>
      </w:pPr>
      <w:r>
        <w:rPr>
          <w:rFonts w:ascii="Times New Roman" w:hAnsi="Times New Roman" w:cs="Times New Roman"/>
        </w:rPr>
        <w:tab/>
        <w:t>De werkgever dient volgens de loonjournaalpost af te dragen aan:</w:t>
      </w:r>
    </w:p>
    <w:p w:rsidR="007B1C01" w:rsidRDefault="007B1C01" w:rsidP="007B1C01">
      <w:pPr>
        <w:pStyle w:val="Lijstalinea"/>
        <w:numPr>
          <w:ilvl w:val="0"/>
          <w:numId w:val="30"/>
        </w:numPr>
        <w:spacing w:after="0"/>
        <w:rPr>
          <w:rFonts w:ascii="Times New Roman" w:hAnsi="Times New Roman" w:cs="Times New Roman"/>
        </w:rPr>
      </w:pPr>
      <w:r>
        <w:rPr>
          <w:rFonts w:ascii="Times New Roman" w:hAnsi="Times New Roman" w:cs="Times New Roman"/>
        </w:rPr>
        <w:t>loonheffingen in totaal</w:t>
      </w:r>
      <w:r>
        <w:rPr>
          <w:rFonts w:ascii="Times New Roman" w:hAnsi="Times New Roman" w:cs="Times New Roman"/>
        </w:rPr>
        <w:tab/>
      </w:r>
      <w:r>
        <w:rPr>
          <w:rFonts w:ascii="Times New Roman" w:hAnsi="Times New Roman" w:cs="Times New Roman"/>
        </w:rPr>
        <w:tab/>
        <w:t>€    360,59</w:t>
      </w:r>
    </w:p>
    <w:p w:rsidR="007B1C01" w:rsidRDefault="007B1C01" w:rsidP="007B1C01">
      <w:pPr>
        <w:pStyle w:val="Lijstalinea"/>
        <w:numPr>
          <w:ilvl w:val="0"/>
          <w:numId w:val="30"/>
        </w:numPr>
        <w:spacing w:after="0"/>
        <w:rPr>
          <w:rFonts w:ascii="Times New Roman" w:hAnsi="Times New Roman" w:cs="Times New Roman"/>
        </w:rPr>
      </w:pPr>
      <w:r>
        <w:rPr>
          <w:rFonts w:ascii="Times New Roman" w:hAnsi="Times New Roman" w:cs="Times New Roman"/>
        </w:rPr>
        <w:t>WGA-premie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3,10</w:t>
      </w:r>
    </w:p>
    <w:p w:rsidR="007B1C01" w:rsidRDefault="007B1C01" w:rsidP="007B1C01">
      <w:pPr>
        <w:pStyle w:val="Lijstalinea"/>
        <w:numPr>
          <w:ilvl w:val="0"/>
          <w:numId w:val="30"/>
        </w:numPr>
        <w:spacing w:after="0"/>
        <w:rPr>
          <w:rFonts w:ascii="Times New Roman" w:hAnsi="Times New Roman" w:cs="Times New Roman"/>
        </w:rPr>
      </w:pPr>
      <w:r>
        <w:rPr>
          <w:rFonts w:ascii="Times New Roman" w:hAnsi="Times New Roman" w:cs="Times New Roman"/>
        </w:rPr>
        <w:t>pensioenpremie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73,45</w:t>
      </w:r>
    </w:p>
    <w:p w:rsidR="007B1C01" w:rsidRDefault="007B1C01" w:rsidP="007B1C01">
      <w:pPr>
        <w:pStyle w:val="Lijstalinea"/>
        <w:numPr>
          <w:ilvl w:val="0"/>
          <w:numId w:val="30"/>
        </w:numPr>
        <w:spacing w:after="0"/>
        <w:rPr>
          <w:rFonts w:ascii="Times New Roman" w:hAnsi="Times New Roman" w:cs="Times New Roman"/>
        </w:rPr>
      </w:pPr>
      <w:r>
        <w:rPr>
          <w:rFonts w:ascii="Times New Roman" w:hAnsi="Times New Roman" w:cs="Times New Roman"/>
        </w:rPr>
        <w:t>nettosalaris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€ 1.102,88</w:t>
      </w:r>
    </w:p>
    <w:p w:rsidR="007B1C01" w:rsidRDefault="007B1C01" w:rsidP="007B1C01">
      <w:pPr>
        <w:spacing w:after="0"/>
        <w:ind w:left="720"/>
        <w:rPr>
          <w:rFonts w:ascii="Times New Roman" w:hAnsi="Times New Roman" w:cs="Times New Roman"/>
        </w:rPr>
      </w:pPr>
    </w:p>
    <w:p w:rsidR="007B1C01" w:rsidRDefault="007B1C01" w:rsidP="007B1C01">
      <w:pPr>
        <w:spacing w:after="0"/>
        <w:ind w:left="720"/>
        <w:rPr>
          <w:rFonts w:ascii="Times New Roman" w:hAnsi="Times New Roman" w:cs="Times New Roman"/>
        </w:rPr>
      </w:pPr>
      <w:r>
        <w:rPr>
          <w:rFonts w:ascii="Times New Roman" w:hAnsi="Times New Roman" w:cs="Times New Roman"/>
        </w:rPr>
        <w:lastRenderedPageBreak/>
        <w:t>De werkgever dient volgens de loonjournaalpost € 104,31 te reserveren voor het vakantiegeld.</w:t>
      </w:r>
    </w:p>
    <w:p w:rsidR="007B1C01" w:rsidRDefault="007B1C01" w:rsidP="007B1C01">
      <w:pPr>
        <w:spacing w:after="0"/>
        <w:rPr>
          <w:rFonts w:ascii="Times New Roman" w:hAnsi="Times New Roman" w:cs="Times New Roman"/>
        </w:rPr>
      </w:pPr>
    </w:p>
    <w:p w:rsidR="007B1C01" w:rsidRDefault="007B1C01" w:rsidP="007B1C01">
      <w:pPr>
        <w:pStyle w:val="Lijstalinea"/>
        <w:numPr>
          <w:ilvl w:val="0"/>
          <w:numId w:val="36"/>
        </w:numPr>
        <w:spacing w:after="0"/>
        <w:rPr>
          <w:rFonts w:ascii="Times New Roman" w:hAnsi="Times New Roman" w:cs="Times New Roman"/>
        </w:rPr>
      </w:pPr>
      <w:r>
        <w:rPr>
          <w:rFonts w:ascii="Times New Roman" w:hAnsi="Times New Roman" w:cs="Times New Roman"/>
        </w:rPr>
        <w:t>Kostenplaatsen zijn veelal afdelingen in een onderneming. De kosten van een onderneming worden doorbelast naar de afdeling die verantwoordelijk is voor de kosten.</w:t>
      </w:r>
    </w:p>
    <w:p w:rsidR="007B1C01" w:rsidRDefault="007B1C01" w:rsidP="007B1C01">
      <w:pPr>
        <w:spacing w:after="0"/>
        <w:rPr>
          <w:rFonts w:ascii="Times New Roman" w:hAnsi="Times New Roman" w:cs="Times New Roman"/>
        </w:rPr>
      </w:pPr>
    </w:p>
    <w:p w:rsidR="007B1C01" w:rsidRDefault="007B1C01" w:rsidP="007B1C01">
      <w:pPr>
        <w:pStyle w:val="Lijstalinea"/>
        <w:numPr>
          <w:ilvl w:val="0"/>
          <w:numId w:val="36"/>
        </w:numPr>
        <w:spacing w:after="0"/>
        <w:rPr>
          <w:rFonts w:ascii="Times New Roman" w:hAnsi="Times New Roman" w:cs="Times New Roman"/>
        </w:rPr>
      </w:pPr>
      <w:r>
        <w:rPr>
          <w:rFonts w:ascii="Times New Roman" w:hAnsi="Times New Roman" w:cs="Times New Roman"/>
        </w:rPr>
        <w:t>We onderscheiden directe en indirecte kosten. Bij directe kosten kan onmiddellijk worden aangegeven ten behoeve van welk product ze zijn gemaakt. De directe kosten worden direct doorbelast aan de kostendrager. Bij indirecte kosten is het niet mogelijk of te kostbaar om direct aan te geven voor welk product ze zijn gemaakt. Wel kan van deze kosten worden gezegd ten behoeve van welke afdeling ze worden gemaakt. Men brengt de indirecte kosten in eerste instantie ten laste van deze kostenplaats.</w:t>
      </w:r>
    </w:p>
    <w:p w:rsidR="007B1C01" w:rsidRPr="00087780" w:rsidRDefault="007B1C01" w:rsidP="007B1C01">
      <w:pPr>
        <w:pStyle w:val="Lijstalinea"/>
        <w:rPr>
          <w:rFonts w:ascii="Times New Roman" w:hAnsi="Times New Roman" w:cs="Times New Roman"/>
        </w:rPr>
      </w:pPr>
    </w:p>
    <w:p w:rsidR="007B1C01" w:rsidRDefault="007B1C01" w:rsidP="007B1C01">
      <w:pPr>
        <w:pStyle w:val="Lijstalinea"/>
        <w:numPr>
          <w:ilvl w:val="0"/>
          <w:numId w:val="36"/>
        </w:numPr>
        <w:spacing w:after="0"/>
        <w:rPr>
          <w:rFonts w:ascii="Times New Roman" w:hAnsi="Times New Roman" w:cs="Times New Roman"/>
        </w:rPr>
      </w:pPr>
      <w:r>
        <w:rPr>
          <w:rFonts w:ascii="Times New Roman" w:hAnsi="Times New Roman" w:cs="Times New Roman"/>
        </w:rPr>
        <w:t xml:space="preserve">Het </w:t>
      </w:r>
      <w:proofErr w:type="spellStart"/>
      <w:r>
        <w:rPr>
          <w:rFonts w:ascii="Times New Roman" w:hAnsi="Times New Roman" w:cs="Times New Roman"/>
        </w:rPr>
        <w:t>toerekeningsbeginsel</w:t>
      </w:r>
      <w:proofErr w:type="spellEnd"/>
      <w:r>
        <w:rPr>
          <w:rFonts w:ascii="Times New Roman" w:hAnsi="Times New Roman" w:cs="Times New Roman"/>
        </w:rPr>
        <w:t xml:space="preserve"> houdt in dat men de investering ten laste van de winst-en-verliesrekening brengt in de vorm van afschrijvingen gedurende de (economische) levensduur. Bij de investering wordt het bedrag afgeboekt als een bezitting op de balans. Gedurende de economische levensduur daalt de waarde van de investering. De waardedaling wordt als kosten geboekt op de winst-en-verliesrekening.</w:t>
      </w:r>
    </w:p>
    <w:p w:rsidR="007B1C01" w:rsidRPr="00D0358D" w:rsidRDefault="007B1C01" w:rsidP="007B1C01">
      <w:pPr>
        <w:pStyle w:val="Lijstalinea"/>
        <w:rPr>
          <w:rFonts w:ascii="Times New Roman" w:hAnsi="Times New Roman" w:cs="Times New Roman"/>
        </w:rPr>
      </w:pPr>
    </w:p>
    <w:p w:rsidR="007B1C01" w:rsidRDefault="007B1C01" w:rsidP="007B1C01">
      <w:pPr>
        <w:pStyle w:val="Lijstalinea"/>
        <w:numPr>
          <w:ilvl w:val="0"/>
          <w:numId w:val="36"/>
        </w:numPr>
        <w:spacing w:after="0"/>
        <w:rPr>
          <w:rFonts w:ascii="Times New Roman" w:hAnsi="Times New Roman" w:cs="Times New Roman"/>
        </w:rPr>
      </w:pPr>
      <w:r>
        <w:rPr>
          <w:rFonts w:ascii="Times New Roman" w:hAnsi="Times New Roman" w:cs="Times New Roman"/>
        </w:rPr>
        <w:t>Het matchingprincipe houdt in dat de onderneming de kosten verantwoordt in de winst-en-verliesrekening over de periode waarin de kosten zijn gemaakt.</w:t>
      </w:r>
    </w:p>
    <w:p w:rsidR="007B1C01" w:rsidRPr="00314004" w:rsidRDefault="007B1C01" w:rsidP="007B1C01">
      <w:pPr>
        <w:pStyle w:val="Lijstalinea"/>
        <w:rPr>
          <w:rFonts w:ascii="Times New Roman" w:hAnsi="Times New Roman" w:cs="Times New Roman"/>
        </w:rPr>
      </w:pPr>
    </w:p>
    <w:p w:rsidR="007B1C01" w:rsidRDefault="007B1C01" w:rsidP="007B1C01">
      <w:pPr>
        <w:pStyle w:val="Lijstalinea"/>
        <w:numPr>
          <w:ilvl w:val="0"/>
          <w:numId w:val="36"/>
        </w:numPr>
        <w:spacing w:after="0"/>
        <w:rPr>
          <w:rFonts w:ascii="Times New Roman" w:hAnsi="Times New Roman" w:cs="Times New Roman"/>
        </w:rPr>
      </w:pPr>
      <w:r>
        <w:rPr>
          <w:rFonts w:ascii="Times New Roman" w:hAnsi="Times New Roman" w:cs="Times New Roman"/>
        </w:rPr>
        <w:t>De typologie in de administratieve organisatie is een ordening van organisaties, gerangschikt naar de aard van de organisatie.</w:t>
      </w:r>
    </w:p>
    <w:p w:rsidR="007B1C01" w:rsidRPr="004016E0" w:rsidRDefault="007B1C01" w:rsidP="007B1C01">
      <w:pPr>
        <w:pStyle w:val="Lijstalinea"/>
        <w:rPr>
          <w:rFonts w:ascii="Times New Roman" w:hAnsi="Times New Roman" w:cs="Times New Roman"/>
        </w:rPr>
      </w:pPr>
    </w:p>
    <w:p w:rsidR="007B1C01" w:rsidRDefault="007B1C01" w:rsidP="007B1C01">
      <w:pPr>
        <w:pStyle w:val="Lijstalinea"/>
        <w:numPr>
          <w:ilvl w:val="0"/>
          <w:numId w:val="36"/>
        </w:numPr>
        <w:spacing w:after="0"/>
        <w:rPr>
          <w:rFonts w:ascii="Times New Roman" w:hAnsi="Times New Roman" w:cs="Times New Roman"/>
        </w:rPr>
      </w:pPr>
      <w:proofErr w:type="spellStart"/>
      <w:r>
        <w:rPr>
          <w:rFonts w:ascii="Times New Roman" w:hAnsi="Times New Roman" w:cs="Times New Roman"/>
        </w:rPr>
        <w:t>Controletechnische</w:t>
      </w:r>
      <w:proofErr w:type="spellEnd"/>
      <w:r>
        <w:rPr>
          <w:rFonts w:ascii="Times New Roman" w:hAnsi="Times New Roman" w:cs="Times New Roman"/>
        </w:rPr>
        <w:t xml:space="preserve"> functiescheiding is het verdelen van de administratieve taken in een organisatie, en wel zodanig dat er tegengestelde belangen ontstaan.</w:t>
      </w:r>
    </w:p>
    <w:p w:rsidR="007B1C01" w:rsidRPr="004016E0" w:rsidRDefault="007B1C01" w:rsidP="007B1C01">
      <w:pPr>
        <w:pStyle w:val="Lijstalinea"/>
        <w:rPr>
          <w:rFonts w:ascii="Times New Roman" w:hAnsi="Times New Roman" w:cs="Times New Roman"/>
        </w:rPr>
      </w:pPr>
    </w:p>
    <w:p w:rsidR="007B1C01" w:rsidRDefault="007B1C01" w:rsidP="007B1C01">
      <w:pPr>
        <w:pStyle w:val="Lijstalinea"/>
        <w:numPr>
          <w:ilvl w:val="0"/>
          <w:numId w:val="36"/>
        </w:numPr>
        <w:spacing w:after="0"/>
        <w:rPr>
          <w:rFonts w:ascii="Times New Roman" w:hAnsi="Times New Roman" w:cs="Times New Roman"/>
        </w:rPr>
      </w:pPr>
      <w:r>
        <w:rPr>
          <w:rFonts w:ascii="Times New Roman" w:hAnsi="Times New Roman" w:cs="Times New Roman"/>
        </w:rPr>
        <w:t xml:space="preserve">Voorbeelden van een </w:t>
      </w:r>
      <w:proofErr w:type="spellStart"/>
      <w:r>
        <w:rPr>
          <w:rFonts w:ascii="Times New Roman" w:hAnsi="Times New Roman" w:cs="Times New Roman"/>
        </w:rPr>
        <w:t>controletechnische</w:t>
      </w:r>
      <w:proofErr w:type="spellEnd"/>
      <w:r>
        <w:rPr>
          <w:rFonts w:ascii="Times New Roman" w:hAnsi="Times New Roman" w:cs="Times New Roman"/>
        </w:rPr>
        <w:t xml:space="preserve"> functiescheiding in de loonadministratie zijn:</w:t>
      </w:r>
    </w:p>
    <w:p w:rsidR="007B1C01" w:rsidRDefault="007B1C01" w:rsidP="007B1C01">
      <w:pPr>
        <w:pStyle w:val="Lijstalinea"/>
        <w:numPr>
          <w:ilvl w:val="0"/>
          <w:numId w:val="30"/>
        </w:numPr>
        <w:spacing w:after="0"/>
        <w:rPr>
          <w:rFonts w:ascii="Times New Roman" w:hAnsi="Times New Roman" w:cs="Times New Roman"/>
        </w:rPr>
      </w:pPr>
      <w:r>
        <w:rPr>
          <w:rFonts w:ascii="Times New Roman" w:hAnsi="Times New Roman" w:cs="Times New Roman"/>
        </w:rPr>
        <w:t>Een medewerker verwerkt de mutaties; een andere medewerker controleert de verwerkte mutaties.</w:t>
      </w:r>
    </w:p>
    <w:p w:rsidR="007B1C01" w:rsidRDefault="007B1C01" w:rsidP="007B1C01">
      <w:pPr>
        <w:pStyle w:val="Lijstalinea"/>
        <w:numPr>
          <w:ilvl w:val="0"/>
          <w:numId w:val="30"/>
        </w:numPr>
        <w:spacing w:after="0"/>
        <w:rPr>
          <w:rFonts w:ascii="Times New Roman" w:hAnsi="Times New Roman" w:cs="Times New Roman"/>
        </w:rPr>
      </w:pPr>
      <w:r>
        <w:rPr>
          <w:rFonts w:ascii="Times New Roman" w:hAnsi="Times New Roman" w:cs="Times New Roman"/>
        </w:rPr>
        <w:t>Een medewerker geeft aan welke mutatie moet worden verwerkt; een andere medewerker verwerkt de mutatie.</w:t>
      </w:r>
    </w:p>
    <w:p w:rsidR="007B1C01" w:rsidRPr="00C4699A" w:rsidRDefault="007B1C01" w:rsidP="007B1C01">
      <w:pPr>
        <w:spacing w:after="0"/>
        <w:rPr>
          <w:rFonts w:ascii="Times New Roman" w:hAnsi="Times New Roman" w:cs="Times New Roman"/>
        </w:rPr>
      </w:pPr>
    </w:p>
    <w:p w:rsidR="00B96CE6" w:rsidRPr="00FF613F" w:rsidRDefault="00B96CE6" w:rsidP="00FF613F">
      <w:pPr>
        <w:spacing w:after="0"/>
        <w:rPr>
          <w:rFonts w:ascii="Times New Roman" w:hAnsi="Times New Roman" w:cs="Times New Roman"/>
        </w:rPr>
      </w:pPr>
      <w:bookmarkStart w:id="0" w:name="_GoBack"/>
      <w:bookmarkEnd w:id="0"/>
    </w:p>
    <w:sectPr w:rsidR="00B96CE6" w:rsidRPr="00FF613F"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524BF"/>
    <w:multiLevelType w:val="hybridMultilevel"/>
    <w:tmpl w:val="6A1AC8EE"/>
    <w:lvl w:ilvl="0" w:tplc="538ED85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F7D4F2B"/>
    <w:multiLevelType w:val="hybridMultilevel"/>
    <w:tmpl w:val="961E6E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7B2617"/>
    <w:multiLevelType w:val="hybridMultilevel"/>
    <w:tmpl w:val="AE4049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2E31D2"/>
    <w:multiLevelType w:val="hybridMultilevel"/>
    <w:tmpl w:val="291805D2"/>
    <w:lvl w:ilvl="0" w:tplc="04130001">
      <w:start w:val="7"/>
      <w:numFmt w:val="bullet"/>
      <w:lvlText w:val=""/>
      <w:lvlJc w:val="left"/>
      <w:pPr>
        <w:tabs>
          <w:tab w:val="num" w:pos="1068"/>
        </w:tabs>
        <w:ind w:left="1068" w:hanging="360"/>
      </w:pPr>
      <w:rPr>
        <w:rFonts w:ascii="Symbol" w:eastAsia="Times New Roman" w:hAnsi="Symbol"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3B5A19"/>
    <w:multiLevelType w:val="hybridMultilevel"/>
    <w:tmpl w:val="4D344078"/>
    <w:lvl w:ilvl="0" w:tplc="32C8A95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EFD5C11"/>
    <w:multiLevelType w:val="hybridMultilevel"/>
    <w:tmpl w:val="79E8232C"/>
    <w:lvl w:ilvl="0" w:tplc="CA84D4C0">
      <w:start w:val="1"/>
      <w:numFmt w:val="bullet"/>
      <w:lvlText w:val=""/>
      <w:lvlJc w:val="left"/>
      <w:pPr>
        <w:ind w:left="1080" w:hanging="360"/>
      </w:pPr>
      <w:rPr>
        <w:rFonts w:ascii="Symbol" w:eastAsia="Calibr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8B40BA3"/>
    <w:multiLevelType w:val="hybridMultilevel"/>
    <w:tmpl w:val="C588B020"/>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21349D"/>
    <w:multiLevelType w:val="hybridMultilevel"/>
    <w:tmpl w:val="2090BCF6"/>
    <w:lvl w:ilvl="0" w:tplc="9FF86C32">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BA07ECE"/>
    <w:multiLevelType w:val="hybridMultilevel"/>
    <w:tmpl w:val="03CAC09C"/>
    <w:lvl w:ilvl="0" w:tplc="F2704EE4">
      <w:start w:val="7"/>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F08395E"/>
    <w:multiLevelType w:val="hybridMultilevel"/>
    <w:tmpl w:val="72D00AE8"/>
    <w:lvl w:ilvl="0" w:tplc="04130001">
      <w:start w:val="9"/>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761828"/>
    <w:multiLevelType w:val="hybridMultilevel"/>
    <w:tmpl w:val="6C3C9E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65B2E6E"/>
    <w:multiLevelType w:val="hybridMultilevel"/>
    <w:tmpl w:val="C46856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AA659D3"/>
    <w:multiLevelType w:val="hybridMultilevel"/>
    <w:tmpl w:val="9A563E24"/>
    <w:lvl w:ilvl="0" w:tplc="2946E7F8">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EF06C0D"/>
    <w:multiLevelType w:val="hybridMultilevel"/>
    <w:tmpl w:val="64069A1E"/>
    <w:lvl w:ilvl="0" w:tplc="DC38DCFC">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66186242"/>
    <w:multiLevelType w:val="hybridMultilevel"/>
    <w:tmpl w:val="6004F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DA0582C"/>
    <w:multiLevelType w:val="hybridMultilevel"/>
    <w:tmpl w:val="3AD45B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7913F10"/>
    <w:multiLevelType w:val="hybridMultilevel"/>
    <w:tmpl w:val="ACD030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15:restartNumberingAfterBreak="0">
    <w:nsid w:val="7D2E288C"/>
    <w:multiLevelType w:val="hybridMultilevel"/>
    <w:tmpl w:val="8C6CA2F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4"/>
  </w:num>
  <w:num w:numId="3">
    <w:abstractNumId w:val="28"/>
  </w:num>
  <w:num w:numId="4">
    <w:abstractNumId w:val="1"/>
  </w:num>
  <w:num w:numId="5">
    <w:abstractNumId w:val="23"/>
  </w:num>
  <w:num w:numId="6">
    <w:abstractNumId w:val="27"/>
  </w:num>
  <w:num w:numId="7">
    <w:abstractNumId w:val="8"/>
  </w:num>
  <w:num w:numId="8">
    <w:abstractNumId w:val="5"/>
  </w:num>
  <w:num w:numId="9">
    <w:abstractNumId w:val="15"/>
  </w:num>
  <w:num w:numId="10">
    <w:abstractNumId w:val="34"/>
  </w:num>
  <w:num w:numId="11">
    <w:abstractNumId w:val="25"/>
  </w:num>
  <w:num w:numId="12">
    <w:abstractNumId w:val="13"/>
  </w:num>
  <w:num w:numId="13">
    <w:abstractNumId w:val="11"/>
  </w:num>
  <w:num w:numId="14">
    <w:abstractNumId w:val="31"/>
  </w:num>
  <w:num w:numId="15">
    <w:abstractNumId w:val="32"/>
  </w:num>
  <w:num w:numId="16">
    <w:abstractNumId w:val="29"/>
  </w:num>
  <w:num w:numId="17">
    <w:abstractNumId w:val="21"/>
  </w:num>
  <w:num w:numId="18">
    <w:abstractNumId w:val="6"/>
  </w:num>
  <w:num w:numId="19">
    <w:abstractNumId w:val="9"/>
  </w:num>
  <w:num w:numId="20">
    <w:abstractNumId w:val="35"/>
  </w:num>
  <w:num w:numId="21">
    <w:abstractNumId w:val="12"/>
  </w:num>
  <w:num w:numId="22">
    <w:abstractNumId w:val="26"/>
  </w:num>
  <w:num w:numId="23">
    <w:abstractNumId w:val="0"/>
  </w:num>
  <w:num w:numId="24">
    <w:abstractNumId w:val="19"/>
  </w:num>
  <w:num w:numId="25">
    <w:abstractNumId w:val="22"/>
  </w:num>
  <w:num w:numId="26">
    <w:abstractNumId w:val="18"/>
  </w:num>
  <w:num w:numId="27">
    <w:abstractNumId w:val="4"/>
  </w:num>
  <w:num w:numId="28">
    <w:abstractNumId w:val="33"/>
  </w:num>
  <w:num w:numId="29">
    <w:abstractNumId w:val="10"/>
  </w:num>
  <w:num w:numId="30">
    <w:abstractNumId w:val="16"/>
  </w:num>
  <w:num w:numId="31">
    <w:abstractNumId w:val="30"/>
  </w:num>
  <w:num w:numId="32">
    <w:abstractNumId w:val="14"/>
  </w:num>
  <w:num w:numId="33">
    <w:abstractNumId w:val="17"/>
  </w:num>
  <w:num w:numId="34">
    <w:abstractNumId w:val="2"/>
  </w:num>
  <w:num w:numId="35">
    <w:abstractNumId w:val="20"/>
  </w:num>
  <w:num w:numId="3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80A"/>
    <w:rsid w:val="00020066"/>
    <w:rsid w:val="000303D9"/>
    <w:rsid w:val="00031109"/>
    <w:rsid w:val="000312FA"/>
    <w:rsid w:val="000325F9"/>
    <w:rsid w:val="000333E0"/>
    <w:rsid w:val="00040EA9"/>
    <w:rsid w:val="00043E89"/>
    <w:rsid w:val="00045858"/>
    <w:rsid w:val="00055B72"/>
    <w:rsid w:val="00064260"/>
    <w:rsid w:val="0007377A"/>
    <w:rsid w:val="00075946"/>
    <w:rsid w:val="00075E62"/>
    <w:rsid w:val="00082558"/>
    <w:rsid w:val="00082E99"/>
    <w:rsid w:val="0009514E"/>
    <w:rsid w:val="00097634"/>
    <w:rsid w:val="000A0A7C"/>
    <w:rsid w:val="000A39D7"/>
    <w:rsid w:val="000A4F9C"/>
    <w:rsid w:val="000C4DF2"/>
    <w:rsid w:val="000E4F18"/>
    <w:rsid w:val="000E711F"/>
    <w:rsid w:val="000E763A"/>
    <w:rsid w:val="000F018B"/>
    <w:rsid w:val="000F1E06"/>
    <w:rsid w:val="000F48F2"/>
    <w:rsid w:val="001006BD"/>
    <w:rsid w:val="00102269"/>
    <w:rsid w:val="0010447C"/>
    <w:rsid w:val="00114119"/>
    <w:rsid w:val="0011606D"/>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934E0"/>
    <w:rsid w:val="001A180F"/>
    <w:rsid w:val="001A4D54"/>
    <w:rsid w:val="001B0D0C"/>
    <w:rsid w:val="001D17E0"/>
    <w:rsid w:val="001E6453"/>
    <w:rsid w:val="001E6E1E"/>
    <w:rsid w:val="001F0BCF"/>
    <w:rsid w:val="001F1C5D"/>
    <w:rsid w:val="001F513F"/>
    <w:rsid w:val="001F5E2E"/>
    <w:rsid w:val="00205466"/>
    <w:rsid w:val="002101F3"/>
    <w:rsid w:val="00212409"/>
    <w:rsid w:val="00221F8B"/>
    <w:rsid w:val="002258A8"/>
    <w:rsid w:val="00235E72"/>
    <w:rsid w:val="00237990"/>
    <w:rsid w:val="00256D07"/>
    <w:rsid w:val="002573DE"/>
    <w:rsid w:val="00261C5B"/>
    <w:rsid w:val="002777C8"/>
    <w:rsid w:val="00291FCA"/>
    <w:rsid w:val="0029333C"/>
    <w:rsid w:val="002A071E"/>
    <w:rsid w:val="002A32D0"/>
    <w:rsid w:val="002A7DFF"/>
    <w:rsid w:val="002B2D41"/>
    <w:rsid w:val="002B2DC2"/>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5D30"/>
    <w:rsid w:val="003376F1"/>
    <w:rsid w:val="00340410"/>
    <w:rsid w:val="00341995"/>
    <w:rsid w:val="00346198"/>
    <w:rsid w:val="00350A07"/>
    <w:rsid w:val="003512C4"/>
    <w:rsid w:val="00351DCB"/>
    <w:rsid w:val="003532B9"/>
    <w:rsid w:val="00355518"/>
    <w:rsid w:val="0036177B"/>
    <w:rsid w:val="00365708"/>
    <w:rsid w:val="0036625E"/>
    <w:rsid w:val="00374F41"/>
    <w:rsid w:val="00381845"/>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F0515"/>
    <w:rsid w:val="003F5DA5"/>
    <w:rsid w:val="003F7C56"/>
    <w:rsid w:val="00400F49"/>
    <w:rsid w:val="00403C66"/>
    <w:rsid w:val="004167DC"/>
    <w:rsid w:val="00422B3E"/>
    <w:rsid w:val="004330D1"/>
    <w:rsid w:val="00441719"/>
    <w:rsid w:val="00441EB5"/>
    <w:rsid w:val="00443F71"/>
    <w:rsid w:val="00447D8B"/>
    <w:rsid w:val="00456755"/>
    <w:rsid w:val="00457FA0"/>
    <w:rsid w:val="00460F1E"/>
    <w:rsid w:val="0046785E"/>
    <w:rsid w:val="00472DF4"/>
    <w:rsid w:val="00494151"/>
    <w:rsid w:val="004A11AE"/>
    <w:rsid w:val="004A4042"/>
    <w:rsid w:val="004B060D"/>
    <w:rsid w:val="004B0DAB"/>
    <w:rsid w:val="004B14A9"/>
    <w:rsid w:val="004C282A"/>
    <w:rsid w:val="004C2C7F"/>
    <w:rsid w:val="004C4922"/>
    <w:rsid w:val="004C4E80"/>
    <w:rsid w:val="004D500C"/>
    <w:rsid w:val="004F123E"/>
    <w:rsid w:val="004F304B"/>
    <w:rsid w:val="00512010"/>
    <w:rsid w:val="00513D90"/>
    <w:rsid w:val="0051641E"/>
    <w:rsid w:val="00522545"/>
    <w:rsid w:val="00534FFA"/>
    <w:rsid w:val="005367ED"/>
    <w:rsid w:val="005400B7"/>
    <w:rsid w:val="00545DBA"/>
    <w:rsid w:val="00555F8F"/>
    <w:rsid w:val="00567E7D"/>
    <w:rsid w:val="005728A9"/>
    <w:rsid w:val="00572957"/>
    <w:rsid w:val="00573C8D"/>
    <w:rsid w:val="005740CE"/>
    <w:rsid w:val="0057562C"/>
    <w:rsid w:val="00582011"/>
    <w:rsid w:val="00587736"/>
    <w:rsid w:val="005A338C"/>
    <w:rsid w:val="005B2EEA"/>
    <w:rsid w:val="005B35FB"/>
    <w:rsid w:val="005B554E"/>
    <w:rsid w:val="005C0F95"/>
    <w:rsid w:val="005C7CDB"/>
    <w:rsid w:val="005D4817"/>
    <w:rsid w:val="005D7DFF"/>
    <w:rsid w:val="005D7ED0"/>
    <w:rsid w:val="005F2C5B"/>
    <w:rsid w:val="005F3715"/>
    <w:rsid w:val="005F4C21"/>
    <w:rsid w:val="00604A69"/>
    <w:rsid w:val="00614A35"/>
    <w:rsid w:val="00644E70"/>
    <w:rsid w:val="00651586"/>
    <w:rsid w:val="00652458"/>
    <w:rsid w:val="00657CFA"/>
    <w:rsid w:val="00661F2F"/>
    <w:rsid w:val="006662A2"/>
    <w:rsid w:val="0066714A"/>
    <w:rsid w:val="00674A7B"/>
    <w:rsid w:val="0068165B"/>
    <w:rsid w:val="0068577D"/>
    <w:rsid w:val="00686F0A"/>
    <w:rsid w:val="006945CB"/>
    <w:rsid w:val="006A0310"/>
    <w:rsid w:val="006A15B1"/>
    <w:rsid w:val="006A16A1"/>
    <w:rsid w:val="006C2BAD"/>
    <w:rsid w:val="006C4AA5"/>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30E4C"/>
    <w:rsid w:val="00731089"/>
    <w:rsid w:val="00731A74"/>
    <w:rsid w:val="00732CB8"/>
    <w:rsid w:val="007415A2"/>
    <w:rsid w:val="00745776"/>
    <w:rsid w:val="00747725"/>
    <w:rsid w:val="007579EB"/>
    <w:rsid w:val="00765632"/>
    <w:rsid w:val="00781523"/>
    <w:rsid w:val="00781ED3"/>
    <w:rsid w:val="00795BD7"/>
    <w:rsid w:val="007B1C01"/>
    <w:rsid w:val="007B2BC6"/>
    <w:rsid w:val="007B7EB4"/>
    <w:rsid w:val="007C6C41"/>
    <w:rsid w:val="007F1009"/>
    <w:rsid w:val="008062BE"/>
    <w:rsid w:val="00822496"/>
    <w:rsid w:val="00822737"/>
    <w:rsid w:val="008243C2"/>
    <w:rsid w:val="008266BB"/>
    <w:rsid w:val="00836421"/>
    <w:rsid w:val="00851887"/>
    <w:rsid w:val="00851B38"/>
    <w:rsid w:val="0086060E"/>
    <w:rsid w:val="00861B5D"/>
    <w:rsid w:val="00876114"/>
    <w:rsid w:val="0087627A"/>
    <w:rsid w:val="00877B0C"/>
    <w:rsid w:val="0088180B"/>
    <w:rsid w:val="0088426F"/>
    <w:rsid w:val="008906E5"/>
    <w:rsid w:val="00893E5D"/>
    <w:rsid w:val="008A51D2"/>
    <w:rsid w:val="008A6CD6"/>
    <w:rsid w:val="008D6694"/>
    <w:rsid w:val="008D7329"/>
    <w:rsid w:val="008E1616"/>
    <w:rsid w:val="008E5872"/>
    <w:rsid w:val="00901D96"/>
    <w:rsid w:val="00902073"/>
    <w:rsid w:val="00904DBD"/>
    <w:rsid w:val="00904E83"/>
    <w:rsid w:val="0090584F"/>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D31"/>
    <w:rsid w:val="00984034"/>
    <w:rsid w:val="00987E7A"/>
    <w:rsid w:val="00991FBF"/>
    <w:rsid w:val="009B0178"/>
    <w:rsid w:val="009B3500"/>
    <w:rsid w:val="009B6F0B"/>
    <w:rsid w:val="009B7E1B"/>
    <w:rsid w:val="009C06DC"/>
    <w:rsid w:val="009C24E1"/>
    <w:rsid w:val="009D0C0B"/>
    <w:rsid w:val="009D2CDF"/>
    <w:rsid w:val="009F090F"/>
    <w:rsid w:val="009F6262"/>
    <w:rsid w:val="009F7A99"/>
    <w:rsid w:val="00A1041B"/>
    <w:rsid w:val="00A30268"/>
    <w:rsid w:val="00A30C8E"/>
    <w:rsid w:val="00A36A0C"/>
    <w:rsid w:val="00A43649"/>
    <w:rsid w:val="00A47CCA"/>
    <w:rsid w:val="00A51676"/>
    <w:rsid w:val="00A53878"/>
    <w:rsid w:val="00A60927"/>
    <w:rsid w:val="00A61C2E"/>
    <w:rsid w:val="00A61D91"/>
    <w:rsid w:val="00A64369"/>
    <w:rsid w:val="00A65617"/>
    <w:rsid w:val="00A70515"/>
    <w:rsid w:val="00A744AA"/>
    <w:rsid w:val="00A800F3"/>
    <w:rsid w:val="00A81587"/>
    <w:rsid w:val="00A8383F"/>
    <w:rsid w:val="00A857D0"/>
    <w:rsid w:val="00A87198"/>
    <w:rsid w:val="00A957E7"/>
    <w:rsid w:val="00AA7AF8"/>
    <w:rsid w:val="00AB4F36"/>
    <w:rsid w:val="00AB5491"/>
    <w:rsid w:val="00AB6AD5"/>
    <w:rsid w:val="00AC27ED"/>
    <w:rsid w:val="00AC7ECF"/>
    <w:rsid w:val="00AD0E07"/>
    <w:rsid w:val="00AD298D"/>
    <w:rsid w:val="00AD70DF"/>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96CE6"/>
    <w:rsid w:val="00BA47F6"/>
    <w:rsid w:val="00BA6697"/>
    <w:rsid w:val="00BB1AF0"/>
    <w:rsid w:val="00BB3D07"/>
    <w:rsid w:val="00BB7734"/>
    <w:rsid w:val="00BC1C61"/>
    <w:rsid w:val="00BD2B04"/>
    <w:rsid w:val="00BE0724"/>
    <w:rsid w:val="00BE2470"/>
    <w:rsid w:val="00BF4F29"/>
    <w:rsid w:val="00BF5C1C"/>
    <w:rsid w:val="00C0753C"/>
    <w:rsid w:val="00C148DF"/>
    <w:rsid w:val="00C244C2"/>
    <w:rsid w:val="00C32867"/>
    <w:rsid w:val="00C511EC"/>
    <w:rsid w:val="00C517D8"/>
    <w:rsid w:val="00C55D91"/>
    <w:rsid w:val="00C56E5E"/>
    <w:rsid w:val="00C65318"/>
    <w:rsid w:val="00C71B1D"/>
    <w:rsid w:val="00C73BE2"/>
    <w:rsid w:val="00C8432D"/>
    <w:rsid w:val="00C97559"/>
    <w:rsid w:val="00CC61F1"/>
    <w:rsid w:val="00CD3DBF"/>
    <w:rsid w:val="00CE7070"/>
    <w:rsid w:val="00CE7E10"/>
    <w:rsid w:val="00CF488E"/>
    <w:rsid w:val="00D031E2"/>
    <w:rsid w:val="00D062EA"/>
    <w:rsid w:val="00D06BB7"/>
    <w:rsid w:val="00D16710"/>
    <w:rsid w:val="00D17902"/>
    <w:rsid w:val="00D2794B"/>
    <w:rsid w:val="00D32868"/>
    <w:rsid w:val="00D415DD"/>
    <w:rsid w:val="00D419A0"/>
    <w:rsid w:val="00D526FF"/>
    <w:rsid w:val="00D52E0B"/>
    <w:rsid w:val="00D53364"/>
    <w:rsid w:val="00D538CB"/>
    <w:rsid w:val="00D60A90"/>
    <w:rsid w:val="00D6517D"/>
    <w:rsid w:val="00D7018F"/>
    <w:rsid w:val="00D772F5"/>
    <w:rsid w:val="00D77A9F"/>
    <w:rsid w:val="00D8432F"/>
    <w:rsid w:val="00D97417"/>
    <w:rsid w:val="00D97817"/>
    <w:rsid w:val="00DA4CA3"/>
    <w:rsid w:val="00DA7C29"/>
    <w:rsid w:val="00DB04C4"/>
    <w:rsid w:val="00DB2FDC"/>
    <w:rsid w:val="00DC474D"/>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6F6"/>
    <w:rsid w:val="00E528A5"/>
    <w:rsid w:val="00E541B6"/>
    <w:rsid w:val="00E718F3"/>
    <w:rsid w:val="00E84BE6"/>
    <w:rsid w:val="00E9613F"/>
    <w:rsid w:val="00EA0F49"/>
    <w:rsid w:val="00EA5DA1"/>
    <w:rsid w:val="00EA7C95"/>
    <w:rsid w:val="00ED75B5"/>
    <w:rsid w:val="00EE26E2"/>
    <w:rsid w:val="00EE3A53"/>
    <w:rsid w:val="00EE544D"/>
    <w:rsid w:val="00EE5EB7"/>
    <w:rsid w:val="00EF26BE"/>
    <w:rsid w:val="00EF7EA8"/>
    <w:rsid w:val="00F1497D"/>
    <w:rsid w:val="00F22D49"/>
    <w:rsid w:val="00F304E7"/>
    <w:rsid w:val="00F33A5A"/>
    <w:rsid w:val="00F3466A"/>
    <w:rsid w:val="00F44A35"/>
    <w:rsid w:val="00F47AA6"/>
    <w:rsid w:val="00F53712"/>
    <w:rsid w:val="00F5665F"/>
    <w:rsid w:val="00F61702"/>
    <w:rsid w:val="00F65786"/>
    <w:rsid w:val="00F81505"/>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2727F-A9F7-48DC-B1C9-8C791D36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919</Words>
  <Characters>5057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4</cp:revision>
  <dcterms:created xsi:type="dcterms:W3CDTF">2016-05-08T08:19:00Z</dcterms:created>
  <dcterms:modified xsi:type="dcterms:W3CDTF">2016-05-08T17:14:00Z</dcterms:modified>
</cp:coreProperties>
</file>