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2F" w:rsidRDefault="0032392F" w:rsidP="0032392F">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32392F" w:rsidRDefault="0032392F" w:rsidP="0032392F">
      <w:pPr>
        <w:ind w:left="709" w:hanging="709"/>
      </w:pPr>
      <w:r>
        <w:t>Opgave 7.1</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de </w:t>
      </w:r>
      <w:r w:rsidRPr="009B5BE3">
        <w:rPr>
          <w:rFonts w:ascii="Times New Roman" w:hAnsi="Times New Roman"/>
          <w:sz w:val="22"/>
          <w:szCs w:val="22"/>
          <w:u w:val="single"/>
        </w:rPr>
        <w:t>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w:t>
      </w:r>
      <w:r w:rsidRPr="009B5BE3">
        <w:rPr>
          <w:rFonts w:ascii="Times New Roman" w:hAnsi="Times New Roman"/>
          <w:sz w:val="22"/>
          <w:szCs w:val="22"/>
          <w:u w:val="single"/>
        </w:rPr>
        <w:t>kunnen</w:t>
      </w:r>
      <w:r>
        <w:rPr>
          <w:rFonts w:ascii="Times New Roman" w:hAnsi="Times New Roman"/>
          <w:sz w:val="22"/>
          <w:szCs w:val="22"/>
        </w:rPr>
        <w:t xml:space="preserve"> worden aangewezen zijn: </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a. de dienstwoning</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b. boetes (behalve niet verhaalde verkeersboetes die de werkgever zelf krijgt)</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c. vergoedingen/verstrekkingen voor criminele activiteiten</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d. wapens en munitie (tenzij er een ontheffing is)</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e. niet toegestane agressieve dieren</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f. overschrijding van de 30% gebruikelijkheidstoets</w:t>
      </w:r>
    </w:p>
    <w:p w:rsidR="0032392F" w:rsidRDefault="0032392F" w:rsidP="0032392F">
      <w:pPr>
        <w:pStyle w:val="Tekstzonderopmaak"/>
        <w:ind w:left="708"/>
        <w:rPr>
          <w:rFonts w:ascii="Times New Roman" w:hAnsi="Times New Roman"/>
          <w:sz w:val="22"/>
          <w:szCs w:val="22"/>
        </w:rPr>
      </w:pPr>
      <w:r>
        <w:rPr>
          <w:rFonts w:ascii="Times New Roman" w:hAnsi="Times New Roman"/>
          <w:sz w:val="22"/>
          <w:szCs w:val="22"/>
        </w:rPr>
        <w:t>g. (vanaf 2016) rentevoordeel personeelslening voor eigen woning</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(dus ook vóór 2011). Het moet wel een representatief onderzoek zijn en mag niet te ver in het verleden liggen.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dan betaald bij de aangifte over het eerste loontijdvak van het volgende kalenderjaar.</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nihilwaarderingen tellen hierbij niet mee en forfaitair te waarderen posten alleen meetellen voor het forfaitaire bedrag.</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 xml:space="preserve">Wat betreft werkkleding geldt dat  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dat deze als zodanig kwalificeert.</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Voor de telefoon en computerapparatuur geldt dat deze onbelast kunnen worden verstrekt of vergoed als deze noodzakelijk zijn voor uitoefening van de dienstbetrekking. Bij einde van gebruik voor de dienstbetrekking moet de voorziening worden teruggegeven aan de werkgever of vergoeding plaatsvinden van de restwaarde.</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rsidR="0032392F" w:rsidRDefault="0032392F" w:rsidP="0032392F">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 xml:space="preserve">Onjuist. Het betreft een onbelaste aanspraak, die zich afspeelt buiten de sfeer van de vergoedingen en verstrekkingen waarop de werkkostenregeling betrekking heeft. </w:t>
      </w:r>
    </w:p>
    <w:p w:rsidR="0032392F" w:rsidRDefault="0032392F" w:rsidP="0032392F">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Juist. Bijtelling behoort tot het fiscale loon en is overeenkomstig onderdeel van de grondslag. (Maar let op: de bijtelling zelf is verplicht werknemersloon; aanwijzen als eindheffingsloon is niet toegestaan).</w:t>
      </w:r>
    </w:p>
    <w:p w:rsidR="0032392F" w:rsidRDefault="0032392F" w:rsidP="0032392F">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Onjuist. De eindheffing betreft alleen loonbelasting.</w:t>
      </w:r>
    </w:p>
    <w:p w:rsidR="0032392F" w:rsidRDefault="0032392F" w:rsidP="0032392F">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Juist. Het betreft verstrekkingen/vergoedingen aan niet-werknemers. Maar aangezien alle bedragen van aangewezen vergoedingen en verstrekkingen niet meer per werknemer behoeven te worden geadministreerd, kan het wel.</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7.5</w:t>
      </w:r>
    </w:p>
    <w:p w:rsidR="0032392F" w:rsidRPr="00122E43" w:rsidRDefault="0032392F" w:rsidP="0032392F">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Onjuist. Het verstrekken van een telefoon kan als gerichte vrijstelling kwalificeren. Voorwaarde hiervoor is dat de telefoon naar de mening van de werkgever noodzakelijk is voor de uitoefening van de dienstbetrekking.  Daarnaast geldt dat de telefoon bij einde van het gebruik voor de dienstbetrekking aan de werkgever moet worden teruggegeven of de werknemer moet de dan geldende restwaarde aan de werkgever vergoeden.</w:t>
      </w:r>
    </w:p>
    <w:p w:rsidR="0032392F" w:rsidRDefault="0032392F" w:rsidP="0032392F">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Juist.</w:t>
      </w:r>
    </w:p>
    <w:p w:rsidR="0032392F" w:rsidRDefault="0032392F" w:rsidP="0032392F">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Onjuist. De werkruimte in de woning van de werknemer wordt niet aangemerkt als werkplek in de zin van de werkkostenregeling. Van een werkruimte is echter wel sprake als het gaat om een zelfstandige ruimte (eigen opgang en sanitair), waarvoor de werkgever een reële huurovereenkomst met de werknemer heeft afgesloten, waardoor de ruimte alleen aan de werkgever beschikbaar staat en de werknemer hierin werkt. Wel kunnen arbovoorzieningen als gerichte vrijstellingen onbelast worden verstrekt of vergoed.</w:t>
      </w:r>
    </w:p>
    <w:p w:rsidR="0032392F" w:rsidRPr="0029654E" w:rsidRDefault="0032392F" w:rsidP="0032392F">
      <w:pPr>
        <w:pStyle w:val="Tekstzonderopmaak"/>
        <w:numPr>
          <w:ilvl w:val="0"/>
          <w:numId w:val="4"/>
        </w:numPr>
        <w:ind w:left="709" w:hanging="709"/>
        <w:rPr>
          <w:rFonts w:ascii="Times New Roman" w:hAnsi="Times New Roman"/>
          <w:sz w:val="22"/>
          <w:szCs w:val="22"/>
        </w:rPr>
      </w:pPr>
      <w:r w:rsidRPr="0029654E">
        <w:rPr>
          <w:rFonts w:ascii="Times New Roman" w:hAnsi="Times New Roman"/>
          <w:sz w:val="22"/>
          <w:szCs w:val="22"/>
        </w:rPr>
        <w:t>Juist. (Deze zijn per definitie onbelast te vergoeden aangezien het kosten van de werkgever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7.6</w:t>
      </w:r>
    </w:p>
    <w:p w:rsidR="0032392F" w:rsidRDefault="0032392F" w:rsidP="0032392F">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 xml:space="preserve">Onjuist. De vrije ruimte kan ‘vrij’ ingevuld worden door de werkgever met vergoedingen en verstrekkingen aan werknemers. Voor het geven van vergoedingen (in geld) is het niet </w:t>
      </w:r>
      <w:r>
        <w:rPr>
          <w:rFonts w:ascii="Times New Roman" w:hAnsi="Times New Roman"/>
          <w:sz w:val="22"/>
          <w:szCs w:val="22"/>
        </w:rPr>
        <w:lastRenderedPageBreak/>
        <w:t>noodzakelijk dat tegenover het geven van de vergoeding in geld (is loon) daadwerkelijke uitgaven worden gedaan door de werknemer. Rekening moet worden gehouden met de gebruikelijkheidstoets, waarbij de aanwijzing als eindheffingsloon gebruikelijk moet zijn.</w:t>
      </w:r>
    </w:p>
    <w:p w:rsidR="0032392F" w:rsidRDefault="0032392F" w:rsidP="0032392F">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Juist. Een meer correcte beantwoording is dat de iPad in deze situatie als gerichte vrijstelling ter beschikking kan worden gesteld.</w:t>
      </w:r>
    </w:p>
    <w:p w:rsidR="0032392F" w:rsidRDefault="0032392F" w:rsidP="0032392F">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 xml:space="preserve">Onjuist. Gedoeld wordt op de concernregeling zoals deze geldt sinds 2015. Dochtervennootschappen tellen hiervoor mee onder de voorwaarde dat de holding het </w:t>
      </w:r>
      <w:r w:rsidRPr="0050433A">
        <w:rPr>
          <w:rFonts w:ascii="Times New Roman" w:hAnsi="Times New Roman"/>
          <w:sz w:val="22"/>
          <w:szCs w:val="22"/>
          <w:u w:val="single"/>
        </w:rPr>
        <w:t>gehele jaar</w:t>
      </w:r>
      <w:r>
        <w:rPr>
          <w:rFonts w:ascii="Times New Roman" w:hAnsi="Times New Roman"/>
          <w:sz w:val="22"/>
          <w:szCs w:val="22"/>
        </w:rPr>
        <w:t xml:space="preserve"> een belang heeft van ten minste 95%.</w:t>
      </w:r>
    </w:p>
    <w:p w:rsidR="0032392F" w:rsidRDefault="0032392F" w:rsidP="0032392F">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Onjuist. Het gaat om de waarde van verstrekkingen die de werknemers in het economisch verkeer genieten, dit is de waarde inclusief omzetbelasting. Bij de bepaling van de hoogte van de vergoedingen en verstrekkingen moet in de financiële administratie de waarde inclusief omzetbelasting kunnen worden herleid.</w:t>
      </w:r>
    </w:p>
    <w:p w:rsidR="0032392F" w:rsidRDefault="0032392F" w:rsidP="0032392F">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Onjuist. Als de verstrekte korting per werknemer wordt geadministreerd, is de korting binnen de hiervoor gestelde grenzen (20% korting per aanschaf en € 500 per jaar) gericht vrijgesteld.</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€ 1,5 miljoen en de vrije ruimte (1,2%) dus maximaal  € 18.000.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 </w:t>
      </w:r>
    </w:p>
    <w:p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Het ligt dan ook niet voor de hand de arbeidsvoorwaarden aan te passen (om eindheffing te voorkomen).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7.8</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die door de relaties worden genoten, zijn intermediaire kosten van Piet Smolders Kantoormeubelen. De kosten van de maaltijden van de verkoopmedewerkers en het management zijn verblijfskosten en vallen onder de gerichte vrijstellingen. De volledige vergoeding van de facturen van deze maaltijden nemen geen vrije ruimte in beslag.</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€ 3,25 per maaltijd.</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regeling voor producten uit het eigen bedrijf kan worden toegepast, zodat de werknemer 20% korting krijgt op de verkoopprijs van een aangekocht product, met een maximum van € 500 korting per werknemer per jaar. Om de werknemer nog verder tegemoet te komen, kan een hogere verstrekte korting als eindheffingsloon worden aangewezen.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Op basis van de fiscale loonsom van het voorgaande jaar (€ 3.600.000) is de vrije ruimte waarmee gerekend kan worden op jaarbasis € 43.200. Per loontijdvak (maand) is deze vrije ruimte op basis van het voorgaande jaar dus € 3.600. In de maanden januari tot en met april is het bedrag van de vergoedingen en verstrekkingen (€ 3.500) lager dan de vrije ruimte op grond van het voorgaande jaar. In de maand mei zijn de kosten € 7.500 , dat is hoger dan de maandelijkse vrije ruimte op basis van voorgaande jaar. Er hoeft geen 80% eindheffing berekend te worden,  maar dit vormt wel een indicatie dat een overschrijding van de vrije </w:t>
      </w:r>
      <w:r>
        <w:rPr>
          <w:rFonts w:ascii="Times New Roman" w:hAnsi="Times New Roman"/>
          <w:sz w:val="22"/>
          <w:szCs w:val="22"/>
        </w:rPr>
        <w:lastRenderedPageBreak/>
        <w:t>ruimte mogelijk is. In de maanden juni tot en met november is, net als in de eerste vier maanden, de vrije ruimte op basis van het voorgaande jaar hoger dan de kosten. In december zijn de totale kosten € 6.000 en  dus weer hoger dan de vrije ruimte op basis van het voorgaande jaar. In januari van het volgende jaar wordt een eindafrekening gemaakt en blijkt de vrije ruimte op basis van de werkelijke fiscale loonsom € 45.600 (€ 3.800.0000 x 1,2%) te bedragen. De totale kosten zijn (10 x € 3.500) + € 7.500 + € 6.000 = € 48.500. De te betalen  eindheffing bedraagt dus 80% x ( € 48.500 -/- € 45.600) = 80% x  € 2.900 = € 2.320.</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overschrijding van de vrije ruimte is in dat geval € 6.000 hoger en leidt derhalve tot een extra eindheffing van 80% hierover ad €  4.800, dus in totaal € 7.120.</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rsidR="0032392F" w:rsidRPr="006E40A1"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Werkkostenregeling</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976"/>
        <w:gridCol w:w="1418"/>
        <w:gridCol w:w="1559"/>
        <w:gridCol w:w="1418"/>
        <w:gridCol w:w="1417"/>
      </w:tblGrid>
      <w:tr w:rsidR="0032392F" w:rsidTr="00B36CA2">
        <w:trPr>
          <w:trHeight w:val="247"/>
        </w:trPr>
        <w:tc>
          <w:tcPr>
            <w:tcW w:w="284" w:type="dxa"/>
          </w:tcPr>
          <w:p w:rsidR="0032392F" w:rsidRDefault="0032392F" w:rsidP="00B36CA2">
            <w:pPr>
              <w:jc w:val="center"/>
              <w:rPr>
                <w:rFonts w:ascii="Arial" w:hAnsi="Arial"/>
                <w:b/>
                <w:snapToGrid w:val="0"/>
                <w:color w:val="000000"/>
                <w:sz w:val="16"/>
              </w:rPr>
            </w:pPr>
          </w:p>
        </w:tc>
        <w:tc>
          <w:tcPr>
            <w:tcW w:w="2976" w:type="dxa"/>
          </w:tcPr>
          <w:p w:rsidR="0032392F" w:rsidRPr="000A5E7E" w:rsidRDefault="0032392F" w:rsidP="00B36CA2">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B36CA2">
            <w:pPr>
              <w:jc w:val="center"/>
              <w:rPr>
                <w:b/>
                <w:snapToGrid w:val="0"/>
                <w:color w:val="000000"/>
                <w:sz w:val="20"/>
              </w:rPr>
            </w:pPr>
            <w:r w:rsidRPr="000A5E7E">
              <w:rPr>
                <w:b/>
                <w:snapToGrid w:val="0"/>
                <w:color w:val="000000"/>
                <w:sz w:val="20"/>
              </w:rPr>
              <w:t>Gerichte vrijstelling</w:t>
            </w:r>
          </w:p>
          <w:p w:rsidR="0032392F" w:rsidRPr="000A5E7E" w:rsidRDefault="0032392F" w:rsidP="00B36CA2">
            <w:pPr>
              <w:jc w:val="center"/>
              <w:rPr>
                <w:b/>
                <w:snapToGrid w:val="0"/>
                <w:color w:val="000000"/>
                <w:sz w:val="20"/>
              </w:rPr>
            </w:pPr>
            <w:r w:rsidRPr="000A5E7E">
              <w:rPr>
                <w:b/>
                <w:snapToGrid w:val="0"/>
                <w:color w:val="000000"/>
                <w:sz w:val="20"/>
              </w:rPr>
              <w:t xml:space="preserve">               </w:t>
            </w:r>
          </w:p>
        </w:tc>
        <w:tc>
          <w:tcPr>
            <w:tcW w:w="1559" w:type="dxa"/>
          </w:tcPr>
          <w:p w:rsidR="0032392F" w:rsidRPr="000A5E7E" w:rsidRDefault="0032392F" w:rsidP="00B36CA2">
            <w:pPr>
              <w:jc w:val="center"/>
              <w:rPr>
                <w:b/>
                <w:snapToGrid w:val="0"/>
                <w:color w:val="000000"/>
                <w:sz w:val="20"/>
              </w:rPr>
            </w:pPr>
            <w:r w:rsidRPr="000A5E7E">
              <w:rPr>
                <w:b/>
                <w:snapToGrid w:val="0"/>
                <w:color w:val="000000"/>
                <w:sz w:val="20"/>
              </w:rPr>
              <w:t>Nihilwaardering</w:t>
            </w:r>
          </w:p>
          <w:p w:rsidR="0032392F" w:rsidRPr="000A5E7E" w:rsidRDefault="0032392F" w:rsidP="00B36CA2">
            <w:pPr>
              <w:jc w:val="center"/>
              <w:rPr>
                <w:b/>
                <w:snapToGrid w:val="0"/>
                <w:color w:val="000000"/>
                <w:sz w:val="20"/>
              </w:rPr>
            </w:pPr>
            <w:r w:rsidRPr="000A5E7E">
              <w:rPr>
                <w:b/>
                <w:snapToGrid w:val="0"/>
                <w:color w:val="000000"/>
                <w:sz w:val="20"/>
              </w:rPr>
              <w:t xml:space="preserve"> </w:t>
            </w:r>
          </w:p>
          <w:p w:rsidR="0032392F" w:rsidRPr="000A5E7E" w:rsidRDefault="0032392F" w:rsidP="00B36CA2">
            <w:pPr>
              <w:jc w:val="center"/>
              <w:rPr>
                <w:b/>
                <w:snapToGrid w:val="0"/>
                <w:color w:val="000000"/>
                <w:sz w:val="20"/>
              </w:rPr>
            </w:pPr>
          </w:p>
        </w:tc>
        <w:tc>
          <w:tcPr>
            <w:tcW w:w="1418" w:type="dxa"/>
          </w:tcPr>
          <w:p w:rsidR="0032392F" w:rsidRPr="000A5E7E" w:rsidRDefault="0032392F" w:rsidP="00B36CA2">
            <w:pPr>
              <w:jc w:val="center"/>
              <w:rPr>
                <w:b/>
                <w:snapToGrid w:val="0"/>
                <w:color w:val="000000"/>
                <w:sz w:val="20"/>
              </w:rPr>
            </w:pPr>
            <w:r w:rsidRPr="000A5E7E">
              <w:rPr>
                <w:b/>
                <w:snapToGrid w:val="0"/>
                <w:color w:val="000000"/>
                <w:sz w:val="20"/>
              </w:rPr>
              <w:t>Verplicht loon van de werknemer</w:t>
            </w:r>
          </w:p>
          <w:p w:rsidR="0032392F" w:rsidRPr="000A5E7E" w:rsidRDefault="0032392F" w:rsidP="00B36CA2">
            <w:pPr>
              <w:jc w:val="center"/>
              <w:rPr>
                <w:b/>
                <w:snapToGrid w:val="0"/>
                <w:color w:val="000000"/>
                <w:sz w:val="20"/>
              </w:rPr>
            </w:pPr>
          </w:p>
        </w:tc>
        <w:tc>
          <w:tcPr>
            <w:tcW w:w="1417" w:type="dxa"/>
          </w:tcPr>
          <w:p w:rsidR="0032392F" w:rsidRPr="000A5E7E" w:rsidRDefault="0032392F" w:rsidP="00B36CA2">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B36CA2">
            <w:pPr>
              <w:jc w:val="center"/>
              <w:rPr>
                <w:b/>
                <w:snapToGrid w:val="0"/>
                <w:color w:val="000000"/>
                <w:sz w:val="20"/>
              </w:rPr>
            </w:pPr>
          </w:p>
          <w:p w:rsidR="0032392F" w:rsidRPr="000A5E7E" w:rsidRDefault="0032392F" w:rsidP="00B36CA2">
            <w:pPr>
              <w:jc w:val="center"/>
              <w:rPr>
                <w:b/>
                <w:snapToGrid w:val="0"/>
                <w:color w:val="000000"/>
                <w:sz w:val="20"/>
              </w:rPr>
            </w:pP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a.</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B36CA2">
            <w:pPr>
              <w:jc w:val="center"/>
              <w:rPr>
                <w:snapToGrid w:val="0"/>
                <w:color w:val="000000"/>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r w:rsidRPr="000A5E7E">
              <w:rPr>
                <w:snapToGrid w:val="0"/>
                <w:color w:val="000000"/>
                <w:sz w:val="20"/>
              </w:rPr>
              <w:t xml:space="preserve"> </w:t>
            </w:r>
          </w:p>
        </w:tc>
        <w:tc>
          <w:tcPr>
            <w:tcW w:w="1417" w:type="dxa"/>
          </w:tcPr>
          <w:p w:rsidR="0032392F" w:rsidRPr="000A5E7E" w:rsidRDefault="0032392F" w:rsidP="00B36CA2">
            <w:pPr>
              <w:jc w:val="center"/>
              <w:rPr>
                <w:snapToGrid w:val="0"/>
                <w:color w:val="000000"/>
                <w:sz w:val="20"/>
              </w:rPr>
            </w:pPr>
            <w:r w:rsidRPr="000A5E7E">
              <w:rPr>
                <w:snapToGrid w:val="0"/>
                <w:color w:val="000000"/>
                <w:sz w:val="20"/>
              </w:rPr>
              <w:t xml:space="preserve">X </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b.</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Bovenmatige reiskostenvergoeding van € 0,19 per kilometer </w:t>
            </w:r>
          </w:p>
        </w:tc>
        <w:tc>
          <w:tcPr>
            <w:tcW w:w="1418" w:type="dxa"/>
          </w:tcPr>
          <w:p w:rsidR="0032392F" w:rsidRPr="000A5E7E" w:rsidRDefault="0032392F" w:rsidP="00B36CA2">
            <w:pPr>
              <w:jc w:val="center"/>
              <w:rPr>
                <w:snapToGrid w:val="0"/>
                <w:color w:val="000000"/>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X</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c.</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32392F" w:rsidP="00B36CA2">
            <w:pPr>
              <w:jc w:val="center"/>
              <w:rPr>
                <w:snapToGrid w:val="0"/>
                <w:color w:val="000000"/>
                <w:sz w:val="20"/>
              </w:rPr>
            </w:pPr>
            <w:r w:rsidRPr="000A5E7E">
              <w:rPr>
                <w:snapToGrid w:val="0"/>
                <w:color w:val="000000"/>
                <w:sz w:val="20"/>
              </w:rPr>
              <w:t>X</w:t>
            </w: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d.</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32392F" w:rsidRPr="000A5E7E" w:rsidRDefault="0032392F" w:rsidP="00B36CA2">
            <w:pPr>
              <w:jc w:val="center"/>
              <w:rPr>
                <w:snapToGrid w:val="0"/>
                <w:color w:val="000000"/>
                <w:sz w:val="20"/>
              </w:rPr>
            </w:pPr>
          </w:p>
        </w:tc>
        <w:tc>
          <w:tcPr>
            <w:tcW w:w="1559" w:type="dxa"/>
          </w:tcPr>
          <w:p w:rsidR="0032392F" w:rsidRPr="000A5E7E" w:rsidRDefault="0032392F" w:rsidP="00B36CA2">
            <w:pPr>
              <w:jc w:val="center"/>
              <w:rPr>
                <w:snapToGrid w:val="0"/>
                <w:color w:val="000000"/>
                <w:sz w:val="20"/>
              </w:rPr>
            </w:pPr>
            <w:r w:rsidRPr="000A5E7E">
              <w:rPr>
                <w:snapToGrid w:val="0"/>
                <w:color w:val="000000"/>
                <w:sz w:val="20"/>
              </w:rPr>
              <w:t>X</w:t>
            </w: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p>
          <w:p w:rsidR="0032392F" w:rsidRPr="000A5E7E" w:rsidRDefault="0032392F" w:rsidP="00B36CA2">
            <w:pPr>
              <w:jc w:val="center"/>
              <w:rPr>
                <w:snapToGrid w:val="0"/>
                <w:color w:val="000000"/>
                <w:sz w:val="20"/>
              </w:rPr>
            </w:pPr>
            <w:r w:rsidRPr="000A5E7E">
              <w:rPr>
                <w:snapToGrid w:val="0"/>
                <w:color w:val="000000"/>
                <w:sz w:val="20"/>
              </w:rPr>
              <w:t>Ook goed</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e.</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B36CA2">
            <w:pPr>
              <w:jc w:val="center"/>
              <w:rPr>
                <w:snapToGrid w:val="0"/>
                <w:color w:val="000000"/>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r w:rsidRPr="000A5E7E">
              <w:rPr>
                <w:snapToGrid w:val="0"/>
                <w:color w:val="000000"/>
                <w:sz w:val="20"/>
              </w:rPr>
              <w:t>X</w:t>
            </w:r>
          </w:p>
        </w:tc>
        <w:tc>
          <w:tcPr>
            <w:tcW w:w="1417" w:type="dxa"/>
          </w:tcPr>
          <w:p w:rsidR="0032392F" w:rsidRPr="000A5E7E" w:rsidRDefault="0032392F" w:rsidP="00B36CA2">
            <w:pPr>
              <w:jc w:val="center"/>
              <w:rPr>
                <w:snapToGrid w:val="0"/>
                <w:color w:val="000000"/>
                <w:sz w:val="20"/>
              </w:rPr>
            </w:pP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f.</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B36CA2">
            <w:pPr>
              <w:jc w:val="center"/>
              <w:rPr>
                <w:sz w:val="20"/>
              </w:rPr>
            </w:pPr>
          </w:p>
        </w:tc>
        <w:tc>
          <w:tcPr>
            <w:tcW w:w="1559" w:type="dxa"/>
          </w:tcPr>
          <w:p w:rsidR="0032392F" w:rsidRPr="000A5E7E" w:rsidRDefault="0032392F" w:rsidP="00B36CA2">
            <w:pPr>
              <w:jc w:val="center"/>
              <w:rPr>
                <w:snapToGrid w:val="0"/>
                <w:color w:val="000000"/>
                <w:sz w:val="20"/>
              </w:rPr>
            </w:pPr>
            <w:r w:rsidRPr="000A5E7E">
              <w:rPr>
                <w:snapToGrid w:val="0"/>
                <w:color w:val="000000"/>
                <w:sz w:val="20"/>
              </w:rPr>
              <w:t>X</w:t>
            </w: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 xml:space="preserve"> </w:t>
            </w:r>
          </w:p>
          <w:p w:rsidR="0032392F" w:rsidRPr="000A5E7E" w:rsidRDefault="0032392F" w:rsidP="00B36CA2">
            <w:pPr>
              <w:jc w:val="center"/>
              <w:rPr>
                <w:snapToGrid w:val="0"/>
                <w:color w:val="000000"/>
                <w:sz w:val="20"/>
              </w:rPr>
            </w:pPr>
            <w:r w:rsidRPr="000A5E7E">
              <w:rPr>
                <w:snapToGrid w:val="0"/>
                <w:color w:val="000000"/>
                <w:sz w:val="20"/>
              </w:rPr>
              <w:t>Ook goed</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g.</w:t>
            </w:r>
          </w:p>
        </w:tc>
        <w:tc>
          <w:tcPr>
            <w:tcW w:w="2976" w:type="dxa"/>
          </w:tcPr>
          <w:p w:rsidR="0032392F" w:rsidRPr="000A5E7E" w:rsidRDefault="0032392F" w:rsidP="00B36CA2">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B36CA2">
            <w:pPr>
              <w:jc w:val="center"/>
              <w:rPr>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X</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h.</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B36CA2">
            <w:pPr>
              <w:jc w:val="center"/>
              <w:rPr>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X</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i.</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32392F" w:rsidP="00B36CA2">
            <w:pPr>
              <w:jc w:val="center"/>
              <w:rPr>
                <w:sz w:val="20"/>
              </w:rPr>
            </w:pPr>
            <w:r w:rsidRPr="000A5E7E">
              <w:rPr>
                <w:sz w:val="20"/>
              </w:rPr>
              <w:t>X</w:t>
            </w: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 xml:space="preserve"> </w:t>
            </w:r>
          </w:p>
          <w:p w:rsidR="0032392F" w:rsidRPr="000A5E7E" w:rsidRDefault="0032392F" w:rsidP="00B36CA2">
            <w:pPr>
              <w:jc w:val="center"/>
              <w:rPr>
                <w:snapToGrid w:val="0"/>
                <w:color w:val="000000"/>
                <w:sz w:val="20"/>
              </w:rPr>
            </w:pPr>
            <w:r w:rsidRPr="000A5E7E">
              <w:rPr>
                <w:snapToGrid w:val="0"/>
                <w:color w:val="000000"/>
                <w:sz w:val="20"/>
              </w:rPr>
              <w:t>Ook goed</w:t>
            </w:r>
          </w:p>
        </w:tc>
      </w:tr>
      <w:tr w:rsidR="0032392F" w:rsidRPr="000A5E7E" w:rsidTr="00B36CA2">
        <w:trPr>
          <w:trHeight w:val="247"/>
        </w:trPr>
        <w:tc>
          <w:tcPr>
            <w:tcW w:w="284" w:type="dxa"/>
          </w:tcPr>
          <w:p w:rsidR="0032392F" w:rsidRPr="000A5E7E" w:rsidRDefault="0032392F" w:rsidP="00B36CA2">
            <w:pPr>
              <w:rPr>
                <w:snapToGrid w:val="0"/>
                <w:color w:val="000000"/>
                <w:sz w:val="20"/>
              </w:rPr>
            </w:pPr>
            <w:r w:rsidRPr="000A5E7E">
              <w:rPr>
                <w:snapToGrid w:val="0"/>
                <w:color w:val="000000"/>
                <w:sz w:val="20"/>
              </w:rPr>
              <w:t>j.</w:t>
            </w:r>
          </w:p>
        </w:tc>
        <w:tc>
          <w:tcPr>
            <w:tcW w:w="2976" w:type="dxa"/>
          </w:tcPr>
          <w:p w:rsidR="0032392F" w:rsidRPr="000A5E7E" w:rsidRDefault="0032392F" w:rsidP="00B36CA2">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B36CA2">
            <w:pPr>
              <w:jc w:val="center"/>
              <w:rPr>
                <w:sz w:val="20"/>
              </w:rPr>
            </w:pPr>
          </w:p>
        </w:tc>
        <w:tc>
          <w:tcPr>
            <w:tcW w:w="1559" w:type="dxa"/>
          </w:tcPr>
          <w:p w:rsidR="0032392F" w:rsidRPr="000A5E7E" w:rsidRDefault="0032392F" w:rsidP="00B36CA2">
            <w:pPr>
              <w:jc w:val="center"/>
              <w:rPr>
                <w:snapToGrid w:val="0"/>
                <w:color w:val="000000"/>
                <w:sz w:val="20"/>
              </w:rPr>
            </w:pPr>
          </w:p>
        </w:tc>
        <w:tc>
          <w:tcPr>
            <w:tcW w:w="1418" w:type="dxa"/>
          </w:tcPr>
          <w:p w:rsidR="0032392F" w:rsidRPr="000A5E7E" w:rsidRDefault="0032392F" w:rsidP="00B36CA2">
            <w:pPr>
              <w:jc w:val="center"/>
              <w:rPr>
                <w:snapToGrid w:val="0"/>
                <w:color w:val="000000"/>
                <w:sz w:val="20"/>
              </w:rPr>
            </w:pPr>
          </w:p>
        </w:tc>
        <w:tc>
          <w:tcPr>
            <w:tcW w:w="1417" w:type="dxa"/>
          </w:tcPr>
          <w:p w:rsidR="0032392F" w:rsidRPr="000A5E7E" w:rsidRDefault="0032392F" w:rsidP="00B36CA2">
            <w:pPr>
              <w:jc w:val="center"/>
              <w:rPr>
                <w:snapToGrid w:val="0"/>
                <w:color w:val="000000"/>
                <w:sz w:val="20"/>
              </w:rPr>
            </w:pPr>
            <w:r w:rsidRPr="000A5E7E">
              <w:rPr>
                <w:snapToGrid w:val="0"/>
                <w:color w:val="000000"/>
                <w:sz w:val="20"/>
              </w:rPr>
              <w:t>X</w:t>
            </w:r>
          </w:p>
        </w:tc>
      </w:tr>
    </w:tbl>
    <w:p w:rsidR="0032392F" w:rsidRDefault="0032392F" w:rsidP="0032392F">
      <w:pPr>
        <w:rPr>
          <w:rFonts w:ascii="Arial" w:hAnsi="Arial"/>
          <w:b/>
          <w:sz w:val="28"/>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7.11</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 xml:space="preserve"> Alle vormen loon, maar mits aangewezen komen </w:t>
      </w:r>
      <w:r w:rsidRPr="004B3FDF">
        <w:rPr>
          <w:szCs w:val="22"/>
        </w:rPr>
        <w:t>gerichte vrijstellingen</w:t>
      </w:r>
      <w:r>
        <w:rPr>
          <w:szCs w:val="22"/>
        </w:rPr>
        <w:t xml:space="preserve"> en </w:t>
      </w:r>
      <w:r w:rsidRPr="004B3FDF">
        <w:rPr>
          <w:szCs w:val="22"/>
        </w:rPr>
        <w:t>nihilwaarder</w:t>
      </w:r>
      <w:r>
        <w:rPr>
          <w:szCs w:val="22"/>
        </w:rPr>
        <w:t>ingen niet ten laste van  de vrije ruimte van 1,2</w:t>
      </w:r>
      <w:r w:rsidRPr="004B3FDF">
        <w:rPr>
          <w:szCs w:val="22"/>
        </w:rPr>
        <w:t xml:space="preserve">% van de fiscale loonsom. </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32392F">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rsidR="0032392F" w:rsidRPr="004B3FDF" w:rsidRDefault="0032392F" w:rsidP="0032392F">
      <w:pPr>
        <w:pStyle w:val="Lijstalinea"/>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w:t>
      </w:r>
      <w:r>
        <w:rPr>
          <w:szCs w:val="22"/>
        </w:rPr>
        <w:lastRenderedPageBreak/>
        <w:t>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32392F">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32392F" w:rsidRDefault="0032392F" w:rsidP="0032392F">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chreden is het bedrag van € 50</w:t>
      </w:r>
      <w:r w:rsidRPr="004B3FDF">
        <w:rPr>
          <w:szCs w:val="22"/>
        </w:rPr>
        <w:t xml:space="preserve"> vrij van loonheffing. Is de vrije ruimte overschred</w:t>
      </w:r>
      <w:r>
        <w:rPr>
          <w:szCs w:val="22"/>
        </w:rPr>
        <w:t>en dan is Kamp bv 80% van € 50</w:t>
      </w:r>
      <w:r w:rsidRPr="004B3FDF">
        <w:rPr>
          <w:szCs w:val="22"/>
        </w:rPr>
        <w:t xml:space="preserve"> aan eindheffin</w:t>
      </w:r>
      <w:r>
        <w:rPr>
          <w:szCs w:val="22"/>
        </w:rPr>
        <w:t xml:space="preserve">g verschuldigd. </w:t>
      </w:r>
    </w:p>
    <w:p w:rsidR="0032392F" w:rsidRPr="004B3FDF" w:rsidRDefault="0032392F" w:rsidP="0032392F">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 btw</w:t>
      </w:r>
      <w:r>
        <w:rPr>
          <w:szCs w:val="22"/>
        </w:rPr>
        <w:t>) heeft die hoger is dan € 25).</w:t>
      </w:r>
    </w:p>
    <w:p w:rsidR="0032392F" w:rsidRPr="004B3FDF" w:rsidRDefault="0032392F" w:rsidP="0032392F">
      <w:pPr>
        <w:pStyle w:val="Lijstalinea"/>
        <w:numPr>
          <w:ilvl w:val="0"/>
          <w:numId w:val="9"/>
        </w:numPr>
        <w:rPr>
          <w:szCs w:val="22"/>
        </w:rPr>
      </w:pPr>
      <w:r w:rsidRPr="004B3FDF">
        <w:rPr>
          <w:szCs w:val="22"/>
        </w:rPr>
        <w:t xml:space="preserve">Vergoedingen zijn in beginsel belast. Een kilometervergoeding valt voor € 0,19 onder de gerichte vrijstellingen, zodat van deze vergoeding € 0,21 ondergebracht wordt in </w:t>
      </w:r>
      <w:r>
        <w:rPr>
          <w:szCs w:val="22"/>
        </w:rPr>
        <w:t xml:space="preserve">(ten laste komt van) </w:t>
      </w:r>
      <w:r w:rsidRPr="004B3FDF">
        <w:rPr>
          <w:szCs w:val="22"/>
        </w:rPr>
        <w:t>de vrije (of forfaitaire) ruimte. Als de vrije ruimte door deze kilometervergoeding niet wordt overschreden wordt niets belast. Wordt de vrije ruimte (1,</w:t>
      </w:r>
      <w:r>
        <w:rPr>
          <w:szCs w:val="22"/>
        </w:rPr>
        <w:t>2</w:t>
      </w:r>
      <w:r w:rsidRPr="004B3FDF">
        <w:rPr>
          <w:szCs w:val="22"/>
        </w:rPr>
        <w:t xml:space="preserve">% van de loonsom) wel overschreden dan dient Kamp bv 80% eindheffing over het aantal kilometers maal € 0,21 af te dragen. </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7.12</w:t>
      </w:r>
    </w:p>
    <w:p w:rsidR="0032392F" w:rsidRDefault="0032392F" w:rsidP="0032392F">
      <w:pPr>
        <w:pStyle w:val="Lijstalinea"/>
        <w:numPr>
          <w:ilvl w:val="0"/>
          <w:numId w:val="10"/>
        </w:numPr>
      </w:pPr>
      <w:r>
        <w:t xml:space="preserve">De reiskostenvergoeding valt voor een bedrag van € 0,19 onder de gerichte vrijstelling. Uit de vergoeding blijkt dat Hans 30.000 kilometer per jaar rijdt. Een bedrag van € 5.700 is in ieder geval onbelast. De vergoeding bedraagt € 8.700, zodat een bedrag van € 3.000 niet gericht vrijgesteld is. Indien de vrije ruimte gelijk is aan of meer dan € 3.000, dan heeft dit tot gevolg dat ook dat bedrag onbelast kan worden verstrekt. De gehele vergoeding valt dan dus buiten de heffing. </w:t>
      </w:r>
    </w:p>
    <w:p w:rsidR="0032392F" w:rsidRDefault="0032392F" w:rsidP="0032392F">
      <w:pPr>
        <w:pStyle w:val="Lijstalinea"/>
        <w:numPr>
          <w:ilvl w:val="0"/>
          <w:numId w:val="10"/>
        </w:numPr>
      </w:pPr>
      <w:r>
        <w:t xml:space="preserve">Oron bv heeft de mogelijkheid het te vergoeden bedrag te splitsen in een deel dat valt onder de gerichte vrijstelling, een deel onder te brengen in de vrije ruimte en een deel als belast loon aan te merken. </w:t>
      </w:r>
    </w:p>
    <w:p w:rsidR="0032392F" w:rsidRDefault="0032392F" w:rsidP="0032392F">
      <w:pPr>
        <w:pStyle w:val="Lijstalinea"/>
        <w:numPr>
          <w:ilvl w:val="0"/>
          <w:numId w:val="10"/>
        </w:numPr>
      </w:pPr>
      <w:r>
        <w:t xml:space="preserve">Als de gereedschapskoffer door Oron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32392F">
      <w:pPr>
        <w:pStyle w:val="Lijstalinea"/>
        <w:numPr>
          <w:ilvl w:val="0"/>
          <w:numId w:val="10"/>
        </w:numPr>
      </w:pPr>
      <w:r>
        <w:t>De maaltijden dienen te worden gewaardeerd op € 3,25. Hierop komt in mindering de bijdrage van de werknemers ad € 1,50, zodat die tot de vrije ruimte kan worden gerekend, mits deze toereikend is, een bedrag van € 1,75 per maaltijd en dat is totaal € 4.550. Aantal maaltijden: 2.600 (3.900/1,50). € 1,75 x 2.600= € 4.550.</w:t>
      </w:r>
    </w:p>
    <w:p w:rsidR="0032392F" w:rsidRDefault="0032392F" w:rsidP="0032392F">
      <w:pPr>
        <w:pStyle w:val="Lijstalinea"/>
        <w:numPr>
          <w:ilvl w:val="0"/>
          <w:numId w:val="10"/>
        </w:numPr>
      </w:pPr>
      <w:r>
        <w:t>80% van € 4.550 = € 3.640.</w:t>
      </w:r>
    </w:p>
    <w:p w:rsidR="0032392F" w:rsidRDefault="0032392F" w:rsidP="0032392F">
      <w:pPr>
        <w:pStyle w:val="Tekstzonderopmaak"/>
        <w:ind w:left="708" w:hanging="708"/>
        <w:outlineLvl w:val="0"/>
        <w:rPr>
          <w:rFonts w:ascii="Times New Roman" w:hAnsi="Times New Roman"/>
          <w:sz w:val="22"/>
          <w:szCs w:val="22"/>
        </w:rPr>
      </w:pPr>
    </w:p>
    <w:p w:rsidR="0032392F" w:rsidRPr="00B64E82" w:rsidRDefault="0032392F" w:rsidP="0032392F">
      <w:pPr>
        <w:pStyle w:val="Tekstzonderopmaak"/>
        <w:ind w:left="708" w:hanging="708"/>
        <w:outlineLvl w:val="0"/>
        <w:rPr>
          <w:rFonts w:ascii="Times New Roman" w:hAnsi="Times New Roman"/>
          <w:sz w:val="22"/>
          <w:szCs w:val="22"/>
        </w:rPr>
      </w:pPr>
      <w:r w:rsidRPr="00B64E82">
        <w:rPr>
          <w:rFonts w:ascii="Times New Roman" w:hAnsi="Times New Roman"/>
          <w:sz w:val="22"/>
          <w:szCs w:val="22"/>
        </w:rPr>
        <w:t xml:space="preserve">Opgave </w:t>
      </w:r>
      <w:r>
        <w:rPr>
          <w:rFonts w:ascii="Times New Roman" w:hAnsi="Times New Roman"/>
          <w:sz w:val="22"/>
          <w:szCs w:val="22"/>
        </w:rPr>
        <w:t>7</w:t>
      </w:r>
      <w:r w:rsidRPr="00B64E82">
        <w:rPr>
          <w:rFonts w:ascii="Times New Roman" w:hAnsi="Times New Roman"/>
          <w:sz w:val="22"/>
          <w:szCs w:val="22"/>
        </w:rPr>
        <w:t>.13</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maandelijkse vaste kostenvergoeding (accountmanagers en directie), bevat externe representatiekosten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literatuur</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telefoons</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laptops</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kerstpakketten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ab/>
        <w:t>- personeelsreis</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De vaste kostenvergoeding bevat vermoedelijk voor een groot deel externe representatiekosten. Dit deel  heeft dus betrekking op intermediaire kosten en kan onder de werkkostenregeling middels een vaste kostenvergoeding betaald worden. Voor de verstrekking van literatuur geldt dat nagegaan moet worden in hoeverre het vakliteratuur betreft voor de medewerkers van Olivers Travels.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komen onder de werkkostenregeling ten laste van de vrije ruimte. Het is dus afhankelijk van de mate waarin aan voormelde voorwaarden is voldaan. Als dat het geval is, hoeft in eerste instantie alleen gekeken te worden naar de omvang van de kerstpakketten en personeelsreizen.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Het kan zijn dat de vergoedingen en verstrekkingen uitkomen boven de vrije ruimte. Over de overschrijding is dan een eindheffing van 80% verschuldigd (art. 31a lid 1 en lid 2 Wet LB 1964). Voor de werknemers met de hoogste lonen geldt dat het binnen de werkkostenregeling voordeliger is om deze eindheffing van 80% te betalen. In geval loon gebruteerd zou worden volgens het normale tarief, zou de eindheffing hoger zijn. Voor werknemers met een (lager) loon die niet in de hoogste tariefschijf vallen, geldt dat het bruteren met het normale tarief juist voordeliger uitpakt dan de 80% eindheffing.</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kan bijvoorbeeld gebeuren met vergoedingen voor woon-werkverkeer als hiervoor een vergoeding wordt betaald van meer dan € 0,19 per kilometer. Als deze vergoeding is toegewezen als eindheffingsloon, is het bovenmatige deel niet gericht vrijgesteld en komt dus ten laste van de vrije ruimte. Als de bovenmatigheid van de vergoeding tot (verdere) overschrijding leidt van de vrije ruimte, is vervolgens de eindheffing van 80% verschuldigd. Als de fiscale claim van de bovenmatigheid nog niet bij de werknemers wordt neergelegd, zou in dit geval geadviseerd kunnen worden om de reiskostenvergoeding partieel toe te wijzen aan de vrije ruimte, dat wil zeggen € 0,19 aan de vrije ruimte. Het bovenmatige deel wordt als normaal belast loon bij de werknemer aangemerkt en (indien nog verhaald wordt op de werknemer) gebruteerd tegen het voor hem toepasselijke tarief (maar met een eindheffing lager dan 80%).</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 kan de vaste vergoeding in stand blijven. Wel is onder de werkkostenregeling noodzakelijk dat aan de vaste kostenvergoeding een recent (niet langer dan 5 jaar geleden) daadwerkelijk kostenonderzoek ten grondslag ligt.</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outlineLvl w:val="0"/>
        <w:rPr>
          <w:rFonts w:ascii="Times New Roman" w:hAnsi="Times New Roman"/>
          <w:sz w:val="22"/>
          <w:szCs w:val="22"/>
        </w:rPr>
      </w:pPr>
      <w:r>
        <w:rPr>
          <w:rFonts w:ascii="Times New Roman" w:hAnsi="Times New Roman"/>
          <w:sz w:val="22"/>
          <w:szCs w:val="22"/>
        </w:rPr>
        <w:t>Opgave 7.14</w:t>
      </w:r>
    </w:p>
    <w:p w:rsidR="0032392F" w:rsidRPr="00C37C2D" w:rsidRDefault="0032392F" w:rsidP="0032392F">
      <w:pPr>
        <w:pStyle w:val="Tekstzonderopmaak"/>
        <w:ind w:left="708" w:hanging="708"/>
        <w:rPr>
          <w:rFonts w:ascii="Times New Roman" w:hAnsi="Times New Roman"/>
          <w:color w:val="FF0000"/>
          <w:sz w:val="22"/>
          <w:szCs w:val="22"/>
        </w:rPr>
      </w:pPr>
      <w:r>
        <w:rPr>
          <w:rFonts w:ascii="Times New Roman" w:hAnsi="Times New Roman"/>
          <w:sz w:val="22"/>
          <w:szCs w:val="22"/>
        </w:rPr>
        <w:t>1.</w:t>
      </w:r>
      <w:r>
        <w:rPr>
          <w:rFonts w:ascii="Times New Roman" w:hAnsi="Times New Roman"/>
          <w:sz w:val="22"/>
          <w:szCs w:val="22"/>
        </w:rPr>
        <w:tab/>
        <w:t>Mits binnen de gestelde grenzen (korting 20% en per werknemer niet meer dan € 500 per jaar), is de verkregen korting op de eigen producten als gerichte vrijstelling onbelast.</w:t>
      </w:r>
      <w:r>
        <w:rPr>
          <w:rFonts w:ascii="Times New Roman" w:hAnsi="Times New Roman"/>
          <w:color w:val="FF0000"/>
          <w:sz w:val="22"/>
          <w:szCs w:val="22"/>
        </w:rPr>
        <w:t xml:space="preserve"> Zie art. 31a lid 2 letter 1 Wet LB.</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nihilwaardering of eindheffingsloon ten laste van de vrije ruimte. Wel zal uiteraard rekening moeten worden gehouden met de gebruikelijkheidstoets en met het noodzakelijkheidscriterium. Als bijvoorbeeld een iPad noodzakelijk wordt geacht voor de dienstbetrekking, ligt het niet voor de hand dat deze wordt verkregen tegen inlevering van brutoloon.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vrije ruimte kan worden ‘opgevuld’ met het betalen van een vergoeding/loon in geld. Dit kan dus ook gewoon zijn een extraatje in geld.  Wel geldt ook hier dat rekening moet worden gehouden met de gebruikelijkheidstoets. </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outlineLvl w:val="0"/>
        <w:rPr>
          <w:rFonts w:ascii="Times New Roman" w:hAnsi="Times New Roman"/>
          <w:sz w:val="22"/>
          <w:szCs w:val="22"/>
        </w:rPr>
      </w:pPr>
      <w:r>
        <w:rPr>
          <w:rFonts w:ascii="Times New Roman" w:hAnsi="Times New Roman"/>
          <w:sz w:val="22"/>
          <w:szCs w:val="22"/>
        </w:rPr>
        <w:t>Opgave 7.15</w:t>
      </w:r>
    </w:p>
    <w:p w:rsidR="0032392F" w:rsidRPr="006E40A1" w:rsidRDefault="0032392F" w:rsidP="0032392F">
      <w:pPr>
        <w:rPr>
          <w:szCs w:val="22"/>
        </w:rPr>
      </w:pPr>
      <w:r w:rsidRPr="006E40A1">
        <w:rPr>
          <w:szCs w:val="22"/>
        </w:rPr>
        <w:t xml:space="preserve">1. </w:t>
      </w:r>
      <w:r>
        <w:rPr>
          <w:szCs w:val="22"/>
        </w:rPr>
        <w:tab/>
      </w:r>
      <w:r w:rsidRPr="006E40A1">
        <w:rPr>
          <w:szCs w:val="22"/>
        </w:rPr>
        <w:t>Uitgangspunt is het factuurbedrag inclusief omzetbelasting. Dus 150 x € 349 =</w:t>
      </w:r>
      <w:r>
        <w:rPr>
          <w:szCs w:val="22"/>
        </w:rPr>
        <w:t xml:space="preserve"> </w:t>
      </w:r>
      <w:r w:rsidRPr="006E40A1">
        <w:rPr>
          <w:szCs w:val="22"/>
        </w:rPr>
        <w:t>€ 52.350.</w:t>
      </w:r>
    </w:p>
    <w:p w:rsidR="0032392F" w:rsidRPr="006E40A1" w:rsidRDefault="0032392F" w:rsidP="0032392F">
      <w:pPr>
        <w:rPr>
          <w:szCs w:val="22"/>
        </w:rPr>
      </w:pPr>
      <w:r w:rsidRPr="006E40A1">
        <w:rPr>
          <w:szCs w:val="22"/>
        </w:rPr>
        <w:lastRenderedPageBreak/>
        <w:t xml:space="preserve">2. </w:t>
      </w:r>
      <w:r>
        <w:rPr>
          <w:szCs w:val="22"/>
        </w:rPr>
        <w:tab/>
      </w:r>
      <w:r w:rsidRPr="006E40A1">
        <w:rPr>
          <w:szCs w:val="22"/>
        </w:rPr>
        <w:t xml:space="preserve">Hier mag niet worden uitgegaan van de factuurwaarde van € 300 per stuk. Deze factuur komt </w:t>
      </w:r>
      <w:r>
        <w:rPr>
          <w:szCs w:val="22"/>
        </w:rPr>
        <w:tab/>
      </w:r>
      <w:r w:rsidRPr="006E40A1">
        <w:rPr>
          <w:szCs w:val="22"/>
        </w:rPr>
        <w:t xml:space="preserve">namelijk van een verbonden vennootschap. Ook hoeft niet te worden uitgegaan van de </w:t>
      </w:r>
      <w:r>
        <w:rPr>
          <w:szCs w:val="22"/>
        </w:rPr>
        <w:tab/>
      </w:r>
      <w:r w:rsidRPr="006E40A1">
        <w:rPr>
          <w:szCs w:val="22"/>
        </w:rPr>
        <w:t xml:space="preserve">normale winkelprijs van € 399. Maar als waarde in het economisch verkeer geldt nu de prijs </w:t>
      </w:r>
      <w:r>
        <w:rPr>
          <w:szCs w:val="22"/>
        </w:rPr>
        <w:tab/>
      </w:r>
      <w:r w:rsidRPr="006E40A1">
        <w:rPr>
          <w:szCs w:val="22"/>
        </w:rPr>
        <w:t xml:space="preserve">die bij een derde in rekening wordt gebracht. Dus 160 x € 349 = € 55.840. Dit blijkt uit art. 13 </w:t>
      </w:r>
      <w:r>
        <w:rPr>
          <w:szCs w:val="22"/>
        </w:rPr>
        <w:tab/>
      </w:r>
      <w:r w:rsidRPr="006E40A1">
        <w:rPr>
          <w:szCs w:val="22"/>
        </w:rPr>
        <w:t>lid 2 Wet op de Loonbelasting 1964.</w:t>
      </w:r>
    </w:p>
    <w:p w:rsidR="0032392F" w:rsidRPr="006E40A1" w:rsidRDefault="0032392F" w:rsidP="0032392F">
      <w:pPr>
        <w:rPr>
          <w:szCs w:val="22"/>
        </w:rPr>
      </w:pPr>
      <w:r w:rsidRPr="006E40A1">
        <w:rPr>
          <w:szCs w:val="22"/>
        </w:rPr>
        <w:t xml:space="preserve">3. </w:t>
      </w:r>
      <w:r>
        <w:rPr>
          <w:szCs w:val="22"/>
        </w:rPr>
        <w:tab/>
      </w:r>
      <w:r w:rsidRPr="006E40A1">
        <w:rPr>
          <w:szCs w:val="22"/>
        </w:rPr>
        <w:t>Er is sprake van:</w:t>
      </w:r>
    </w:p>
    <w:p w:rsidR="0032392F" w:rsidRPr="003B16A2" w:rsidRDefault="0032392F" w:rsidP="0032392F">
      <w:pPr>
        <w:ind w:left="360"/>
        <w:rPr>
          <w:szCs w:val="22"/>
        </w:rPr>
      </w:pPr>
      <w:r>
        <w:rPr>
          <w:szCs w:val="22"/>
        </w:rPr>
        <w:tab/>
      </w:r>
      <w:r w:rsidRPr="003B16A2">
        <w:rPr>
          <w:szCs w:val="22"/>
        </w:rPr>
        <w:t>a  geen loon op grond van art. 11 Wet op de loonbelasting 1964.</w:t>
      </w:r>
    </w:p>
    <w:p w:rsidR="0032392F" w:rsidRPr="003B16A2" w:rsidRDefault="0032392F" w:rsidP="0032392F">
      <w:pPr>
        <w:ind w:left="360"/>
        <w:rPr>
          <w:szCs w:val="22"/>
        </w:rPr>
      </w:pPr>
      <w:r>
        <w:rPr>
          <w:szCs w:val="22"/>
        </w:rPr>
        <w:tab/>
      </w:r>
      <w:r w:rsidRPr="003B16A2">
        <w:rPr>
          <w:szCs w:val="22"/>
        </w:rPr>
        <w:t>b  intermediaire kosten.</w:t>
      </w:r>
    </w:p>
    <w:p w:rsidR="0032392F" w:rsidRPr="003B16A2" w:rsidRDefault="0032392F" w:rsidP="0032392F">
      <w:pPr>
        <w:ind w:left="360"/>
        <w:rPr>
          <w:szCs w:val="22"/>
        </w:rPr>
      </w:pPr>
      <w:r>
        <w:rPr>
          <w:szCs w:val="22"/>
        </w:rPr>
        <w:tab/>
      </w:r>
      <w:r w:rsidRPr="003B16A2">
        <w:rPr>
          <w:szCs w:val="22"/>
        </w:rPr>
        <w:t>c  gerichte vrijstelling.</w:t>
      </w:r>
    </w:p>
    <w:p w:rsidR="0032392F" w:rsidRPr="003B16A2" w:rsidRDefault="0032392F" w:rsidP="0032392F">
      <w:pPr>
        <w:ind w:left="360"/>
        <w:rPr>
          <w:szCs w:val="22"/>
        </w:rPr>
      </w:pPr>
      <w:r>
        <w:rPr>
          <w:szCs w:val="22"/>
        </w:rPr>
        <w:tab/>
      </w:r>
      <w:r w:rsidRPr="003B16A2">
        <w:rPr>
          <w:szCs w:val="22"/>
        </w:rPr>
        <w:t>d  gerichte vrijstelling.</w:t>
      </w:r>
    </w:p>
    <w:p w:rsidR="0032392F" w:rsidRPr="003B16A2" w:rsidRDefault="0032392F" w:rsidP="0032392F">
      <w:pPr>
        <w:ind w:left="360"/>
        <w:rPr>
          <w:szCs w:val="22"/>
        </w:rPr>
      </w:pPr>
      <w:r>
        <w:rPr>
          <w:szCs w:val="22"/>
        </w:rPr>
        <w:tab/>
      </w:r>
      <w:r w:rsidRPr="003B16A2">
        <w:rPr>
          <w:szCs w:val="22"/>
        </w:rPr>
        <w:t>e  geen voordeel uit dienstbetrekking.</w:t>
      </w:r>
    </w:p>
    <w:p w:rsidR="0032392F" w:rsidRPr="003B16A2" w:rsidRDefault="0032392F" w:rsidP="0032392F">
      <w:pPr>
        <w:ind w:left="360"/>
        <w:rPr>
          <w:szCs w:val="22"/>
        </w:rPr>
      </w:pPr>
      <w:r>
        <w:rPr>
          <w:szCs w:val="22"/>
        </w:rPr>
        <w:tab/>
      </w:r>
      <w:r w:rsidRPr="003B16A2">
        <w:rPr>
          <w:szCs w:val="22"/>
        </w:rPr>
        <w:t>f  geen loon op grond van art. 11 Wet op de loonbelasting 1964.</w:t>
      </w:r>
    </w:p>
    <w:p w:rsidR="0032392F" w:rsidRPr="003B16A2" w:rsidRDefault="0032392F" w:rsidP="0032392F">
      <w:pPr>
        <w:ind w:left="360"/>
        <w:rPr>
          <w:szCs w:val="22"/>
        </w:rPr>
      </w:pPr>
      <w:r>
        <w:rPr>
          <w:szCs w:val="22"/>
        </w:rPr>
        <w:tab/>
      </w:r>
      <w:r w:rsidRPr="003B16A2">
        <w:rPr>
          <w:szCs w:val="22"/>
        </w:rPr>
        <w:t>g  geen voordeel uit dienstbetrekking.</w:t>
      </w:r>
    </w:p>
    <w:p w:rsidR="0032392F" w:rsidRPr="003B16A2" w:rsidRDefault="0032392F" w:rsidP="0032392F">
      <w:pPr>
        <w:ind w:left="360"/>
        <w:rPr>
          <w:szCs w:val="22"/>
        </w:rPr>
      </w:pPr>
      <w:r>
        <w:rPr>
          <w:szCs w:val="22"/>
        </w:rPr>
        <w:tab/>
      </w:r>
      <w:r w:rsidRPr="003B16A2">
        <w:rPr>
          <w:szCs w:val="22"/>
        </w:rPr>
        <w:t>h  verplicht loon voor de werknemer.</w:t>
      </w:r>
    </w:p>
    <w:p w:rsidR="0032392F" w:rsidRPr="003B16A2" w:rsidRDefault="0032392F" w:rsidP="0032392F">
      <w:pPr>
        <w:ind w:left="360"/>
        <w:rPr>
          <w:szCs w:val="22"/>
        </w:rPr>
      </w:pPr>
      <w:r>
        <w:rPr>
          <w:szCs w:val="22"/>
        </w:rPr>
        <w:tab/>
      </w:r>
      <w:r w:rsidRPr="003B16A2">
        <w:rPr>
          <w:szCs w:val="22"/>
        </w:rPr>
        <w:t>i  keuze uit loon voor de werknemer of aanwijzen als eindheffingsloon.</w:t>
      </w:r>
    </w:p>
    <w:p w:rsidR="0032392F" w:rsidRPr="003B16A2" w:rsidRDefault="0032392F" w:rsidP="0032392F">
      <w:pPr>
        <w:ind w:left="360"/>
        <w:rPr>
          <w:szCs w:val="22"/>
        </w:rPr>
      </w:pPr>
      <w:r>
        <w:rPr>
          <w:szCs w:val="22"/>
        </w:rPr>
        <w:tab/>
        <w:t>j  nihilwaardering (consumpties op de werkplek).</w:t>
      </w:r>
    </w:p>
    <w:p w:rsidR="0032392F" w:rsidRPr="003B16A2" w:rsidRDefault="0032392F" w:rsidP="0032392F">
      <w:pPr>
        <w:ind w:left="360"/>
        <w:rPr>
          <w:szCs w:val="22"/>
        </w:rPr>
      </w:pPr>
      <w:r>
        <w:rPr>
          <w:szCs w:val="22"/>
        </w:rPr>
        <w:tab/>
      </w:r>
      <w:r w:rsidRPr="003B16A2">
        <w:rPr>
          <w:szCs w:val="22"/>
        </w:rPr>
        <w:t>k  intermediaire kosten</w:t>
      </w:r>
      <w:r>
        <w:rPr>
          <w:szCs w:val="22"/>
        </w:rPr>
        <w:t xml:space="preserve"> (prospect)</w:t>
      </w:r>
      <w:r w:rsidRPr="003B16A2">
        <w:rPr>
          <w:szCs w:val="22"/>
        </w:rPr>
        <w:t xml:space="preserve"> en gerichte vrijstelling</w:t>
      </w:r>
      <w:r>
        <w:rPr>
          <w:szCs w:val="22"/>
        </w:rPr>
        <w:t xml:space="preserve"> (verblijfskosten werknemer)</w:t>
      </w:r>
      <w:r w:rsidRPr="003B16A2">
        <w:rPr>
          <w:szCs w:val="22"/>
        </w:rPr>
        <w:t>.</w:t>
      </w:r>
    </w:p>
    <w:p w:rsidR="0032392F" w:rsidRPr="003B16A2" w:rsidRDefault="0032392F" w:rsidP="0032392F">
      <w:pPr>
        <w:ind w:left="360"/>
        <w:rPr>
          <w:szCs w:val="22"/>
        </w:rPr>
      </w:pPr>
      <w:r>
        <w:rPr>
          <w:szCs w:val="22"/>
        </w:rPr>
        <w:tab/>
      </w:r>
      <w:r w:rsidRPr="003B16A2">
        <w:rPr>
          <w:szCs w:val="22"/>
        </w:rPr>
        <w:t xml:space="preserve">l  € 3.000 is gebruikelijk. Tot 130% = € 3.900 is keuze uit loon werknemer of </w:t>
      </w:r>
      <w:r>
        <w:rPr>
          <w:szCs w:val="22"/>
        </w:rPr>
        <w:tab/>
      </w:r>
      <w:r w:rsidRPr="003B16A2">
        <w:rPr>
          <w:szCs w:val="22"/>
        </w:rPr>
        <w:t>eindheffingsloon. Boven 130% = € 1.100 is verplicht loon voor de werknemer.</w:t>
      </w:r>
    </w:p>
    <w:p w:rsidR="0032392F" w:rsidRPr="003B16A2" w:rsidRDefault="0032392F" w:rsidP="0032392F">
      <w:pPr>
        <w:ind w:left="360"/>
        <w:rPr>
          <w:szCs w:val="22"/>
        </w:rPr>
      </w:pPr>
      <w:r>
        <w:rPr>
          <w:szCs w:val="22"/>
        </w:rPr>
        <w:tab/>
      </w:r>
      <w:r w:rsidRPr="003B16A2">
        <w:rPr>
          <w:szCs w:val="22"/>
        </w:rPr>
        <w:t>m  verplicht eindheffingsloon.</w:t>
      </w:r>
    </w:p>
    <w:p w:rsidR="0032392F" w:rsidRDefault="0032392F" w:rsidP="0032392F">
      <w:pPr>
        <w:ind w:left="360"/>
        <w:rPr>
          <w:szCs w:val="22"/>
        </w:rPr>
      </w:pPr>
      <w:r>
        <w:rPr>
          <w:szCs w:val="22"/>
        </w:rPr>
        <w:tab/>
      </w:r>
      <w:r w:rsidRPr="003B16A2">
        <w:rPr>
          <w:szCs w:val="22"/>
        </w:rPr>
        <w:t>n  € 26.000 gerichte vrijstelling. € 4.000 is keuze uit loon werknemer of eindheffingsloon.</w:t>
      </w:r>
    </w:p>
    <w:p w:rsidR="0032392F" w:rsidRDefault="0032392F" w:rsidP="0032392F">
      <w:pPr>
        <w:rPr>
          <w:szCs w:val="22"/>
        </w:rPr>
      </w:pPr>
    </w:p>
    <w:p w:rsidR="0032392F" w:rsidRDefault="0032392F" w:rsidP="0032392F">
      <w:pPr>
        <w:pStyle w:val="Tekstzonderopmaak"/>
        <w:ind w:left="708" w:hanging="708"/>
        <w:outlineLvl w:val="0"/>
        <w:rPr>
          <w:rFonts w:ascii="Times New Roman" w:hAnsi="Times New Roman"/>
          <w:sz w:val="22"/>
          <w:szCs w:val="22"/>
        </w:rPr>
      </w:pPr>
      <w:r w:rsidRPr="00AA63B5">
        <w:rPr>
          <w:rFonts w:ascii="Times New Roman" w:hAnsi="Times New Roman"/>
          <w:sz w:val="22"/>
          <w:szCs w:val="22"/>
        </w:rPr>
        <w:t xml:space="preserve">Opgave </w:t>
      </w:r>
      <w:r>
        <w:rPr>
          <w:rFonts w:ascii="Times New Roman" w:hAnsi="Times New Roman"/>
          <w:sz w:val="22"/>
          <w:szCs w:val="22"/>
        </w:rPr>
        <w:t>7</w:t>
      </w:r>
      <w:r w:rsidRPr="00AA63B5">
        <w:rPr>
          <w:rFonts w:ascii="Times New Roman" w:hAnsi="Times New Roman"/>
          <w:sz w:val="22"/>
          <w:szCs w:val="22"/>
        </w:rPr>
        <w:t>.16</w:t>
      </w:r>
    </w:p>
    <w:p w:rsidR="0032392F" w:rsidRPr="00AA63B5" w:rsidRDefault="0032392F" w:rsidP="0032392F">
      <w:pPr>
        <w:pStyle w:val="Plattetekstinspringen"/>
        <w:numPr>
          <w:ilvl w:val="0"/>
          <w:numId w:val="1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De volledige loonsom van € 4.</w:t>
      </w:r>
      <w:r>
        <w:rPr>
          <w:szCs w:val="22"/>
        </w:rPr>
        <w:t>350.000</w:t>
      </w:r>
      <w:r w:rsidRPr="00AA63B5">
        <w:rPr>
          <w:szCs w:val="22"/>
        </w:rPr>
        <w:t xml:space="preserve"> mag worden gehanteerd omdat het bedrag dat hierin begrepen is als loon uit vroegere dienstbetrekking beneden de 10% van de loonsom blijft.</w:t>
      </w:r>
      <w:r>
        <w:rPr>
          <w:szCs w:val="22"/>
        </w:rPr>
        <w:t xml:space="preserve"> Zie art. 31a lid 10 onder 1</w:t>
      </w:r>
      <w:r>
        <w:rPr>
          <w:szCs w:val="22"/>
          <w:vertAlign w:val="superscript"/>
        </w:rPr>
        <w:t>o</w:t>
      </w:r>
      <w:r>
        <w:rPr>
          <w:szCs w:val="22"/>
        </w:rPr>
        <w:t xml:space="preserve"> Wet LB.</w:t>
      </w:r>
    </w:p>
    <w:p w:rsidR="0032392F" w:rsidRPr="00AA63B5" w:rsidRDefault="0032392F" w:rsidP="0032392F">
      <w:pPr>
        <w:pStyle w:val="Plattetekstinspringen"/>
        <w:numPr>
          <w:ilvl w:val="0"/>
          <w:numId w:val="1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De vrije ruimte bedraagt 1,</w:t>
      </w:r>
      <w:r>
        <w:rPr>
          <w:szCs w:val="22"/>
        </w:rPr>
        <w:t>2</w:t>
      </w:r>
      <w:r w:rsidRPr="00AA63B5">
        <w:rPr>
          <w:szCs w:val="22"/>
        </w:rPr>
        <w:t>% van € 4.</w:t>
      </w:r>
      <w:r>
        <w:rPr>
          <w:szCs w:val="22"/>
        </w:rPr>
        <w:t>350.000</w:t>
      </w:r>
      <w:r w:rsidRPr="00AA63B5">
        <w:rPr>
          <w:szCs w:val="22"/>
        </w:rPr>
        <w:t xml:space="preserve"> is € </w:t>
      </w:r>
      <w:r>
        <w:rPr>
          <w:szCs w:val="22"/>
        </w:rPr>
        <w:t>52.200</w:t>
      </w:r>
      <w:r w:rsidRPr="00AA63B5">
        <w:rPr>
          <w:szCs w:val="22"/>
        </w:rPr>
        <w:t>.</w:t>
      </w:r>
    </w:p>
    <w:p w:rsidR="0032392F" w:rsidRPr="00AA63B5" w:rsidRDefault="0032392F" w:rsidP="0032392F">
      <w:pPr>
        <w:pStyle w:val="Plattetekstinspringen"/>
        <w:numPr>
          <w:ilvl w:val="0"/>
          <w:numId w:val="1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b/>
          <w:szCs w:val="22"/>
        </w:rPr>
        <w:t>Vrijgesteld loon</w:t>
      </w:r>
      <w:r>
        <w:rPr>
          <w:szCs w:val="22"/>
        </w:rPr>
        <w:t>:</w:t>
      </w:r>
      <w:r w:rsidRPr="00AA63B5">
        <w:rPr>
          <w:szCs w:val="22"/>
        </w:rPr>
        <w:t xml:space="preserve">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In de gegeven bedragen is geen vrijgesteld loon aanwezig.</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b/>
          <w:szCs w:val="22"/>
        </w:rPr>
        <w:t>Intermediaire kosten (onbelast)</w:t>
      </w:r>
      <w:r w:rsidRPr="00AA63B5">
        <w:rPr>
          <w:szCs w:val="22"/>
        </w:rPr>
        <w:t xml:space="preserve">: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declaraties werknemers – voorgeschoten bedragen € 1.400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b/>
          <w:szCs w:val="22"/>
        </w:rPr>
        <w:t>Nihilwaardering</w:t>
      </w:r>
      <w:r w:rsidRPr="00AA63B5">
        <w:rPr>
          <w:szCs w:val="22"/>
        </w:rPr>
        <w:t xml:space="preserve">: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 xml:space="preserve">voorzieningen op de werkplek € 4.600 </w:t>
      </w:r>
    </w:p>
    <w:p w:rsidR="0032392F"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consumpties tijdens de werktijd € 3.000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b/>
          <w:szCs w:val="22"/>
        </w:rPr>
        <w:t>Gerichte vrijstelling</w:t>
      </w:r>
      <w:r w:rsidRPr="00AA63B5">
        <w:rPr>
          <w:szCs w:val="22"/>
        </w:rPr>
        <w:t xml:space="preserve">: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vakliteratuur werk en thuis € 4.000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 xml:space="preserve">vergoeding tijdelijke verblijfskosten op projecten € 5.000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maaltijden bij overwerk € 4.000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 xml:space="preserve">studie- en opleidingskosten personeel € 6.000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Pr>
          <w:szCs w:val="22"/>
        </w:rPr>
        <w:t xml:space="preserve">- </w:t>
      </w:r>
      <w:r w:rsidRPr="00AA63B5">
        <w:rPr>
          <w:szCs w:val="22"/>
        </w:rPr>
        <w:t xml:space="preserve">vergoeding zakelijke kilometers voor 40.000 km x € 0,19 = € 7.600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b/>
          <w:szCs w:val="22"/>
        </w:rPr>
        <w:t>Totaal</w:t>
      </w:r>
      <w:r w:rsidRPr="00AA63B5">
        <w:rPr>
          <w:szCs w:val="22"/>
        </w:rPr>
        <w:t xml:space="preserve"> buiten de vrije ruimte onbelaste vergoedingen en verstrekkingen € 35.600</w:t>
      </w:r>
    </w:p>
    <w:p w:rsidR="0032392F"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Pr>
          <w:szCs w:val="22"/>
        </w:rPr>
        <w:t xml:space="preserve">4. </w:t>
      </w:r>
      <w:r w:rsidRPr="00AA63B5">
        <w:rPr>
          <w:szCs w:val="22"/>
        </w:rPr>
        <w:t>Door de werkgever aangewezen vergoedingen en verstrekkingen als eindheffing € 108.000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Af: Onbelaste vergoedingen en verstrekkingen, letters a t/m d € 35.600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Resteert, inclusief de bovenmatige reiskosten en verstrekking fietsen € 72.400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de vrije ruimte € </w:t>
      </w:r>
      <w:r>
        <w:rPr>
          <w:szCs w:val="22"/>
        </w:rPr>
        <w:t>52.200</w:t>
      </w:r>
      <w:r w:rsidRPr="00AA63B5">
        <w:rPr>
          <w:szCs w:val="22"/>
        </w:rPr>
        <w:t>,</w:t>
      </w:r>
    </w:p>
    <w:p w:rsidR="0032392F"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te rekenen eindheffing tegen 80% over een bedrag van € </w:t>
      </w:r>
      <w:r>
        <w:rPr>
          <w:szCs w:val="22"/>
        </w:rPr>
        <w:t>20.200</w:t>
      </w:r>
      <w:r w:rsidRPr="00AA63B5">
        <w:rPr>
          <w:szCs w:val="22"/>
        </w:rPr>
        <w:t xml:space="preserve"> = € </w:t>
      </w:r>
      <w:r>
        <w:rPr>
          <w:szCs w:val="22"/>
        </w:rPr>
        <w:t>16.160</w:t>
      </w:r>
      <w:r w:rsidRPr="00AA63B5">
        <w:rPr>
          <w:szCs w:val="22"/>
        </w:rPr>
        <w:t>.</w:t>
      </w:r>
    </w:p>
    <w:p w:rsidR="0032392F" w:rsidRDefault="0032392F" w:rsidP="0032392F">
      <w:pPr>
        <w:spacing w:before="100" w:beforeAutospacing="1" w:after="100" w:afterAutospacing="1"/>
        <w:ind w:left="720"/>
        <w:rPr>
          <w:szCs w:val="22"/>
        </w:rPr>
      </w:pPr>
    </w:p>
    <w:p w:rsidR="00A839A0" w:rsidRDefault="00A839A0"/>
    <w:sectPr w:rsidR="00A839A0" w:rsidSect="0021449C">
      <w:footerReference w:type="default" r:id="rId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32392F">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6</w:t>
        </w:r>
        <w:r>
          <w:rPr>
            <w:noProof/>
          </w:rPr>
          <w:fldChar w:fldCharType="end"/>
        </w:r>
      </w:p>
    </w:sdtContent>
  </w:sdt>
  <w:p w:rsidR="001E1F8A" w:rsidRDefault="0032392F">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38682262"/>
    <w:multiLevelType w:val="hybridMultilevel"/>
    <w:tmpl w:val="03AAD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71924F1"/>
    <w:multiLevelType w:val="hybridMultilevel"/>
    <w:tmpl w:val="DD76A0B4"/>
    <w:lvl w:ilvl="0" w:tplc="322E6B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B26711"/>
    <w:multiLevelType w:val="hybridMultilevel"/>
    <w:tmpl w:val="5936F8BC"/>
    <w:lvl w:ilvl="0" w:tplc="E91A2D2C">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A352125"/>
    <w:multiLevelType w:val="hybridMultilevel"/>
    <w:tmpl w:val="6C929C84"/>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7"/>
  </w:num>
  <w:num w:numId="5">
    <w:abstractNumId w:val="0"/>
  </w:num>
  <w:num w:numId="6">
    <w:abstractNumId w:val="5"/>
  </w:num>
  <w:num w:numId="7">
    <w:abstractNumId w:val="3"/>
  </w:num>
  <w:num w:numId="8">
    <w:abstractNumId w:val="2"/>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2392F"/>
    <w:rsid w:val="0032392F"/>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21063</Characters>
  <Application>Microsoft Office Word</Application>
  <DocSecurity>0</DocSecurity>
  <Lines>175</Lines>
  <Paragraphs>49</Paragraphs>
  <ScaleCrop>false</ScaleCrop>
  <Company>Springer-SBM</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2016-04-19T08:34:00Z</dcterms:created>
  <dcterms:modified xsi:type="dcterms:W3CDTF">2016-04-19T08:34:00Z</dcterms:modified>
</cp:coreProperties>
</file>