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 en afdrachtverminderingen</w:t>
      </w:r>
    </w:p>
    <w:p w:rsidR="00AC2128"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overschrijding van de vrije ruimte;</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publiekrechtelijke uitkeringen;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werkgeversbijdragen voor vut en prepensioen;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excessieve vertrekvergoeding;</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backservice voor hoge pensioenen;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tijdelijke maatregel voor hoge lonen.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minder uren aan speur- en ontwikkelingswerk he</w:t>
      </w:r>
      <w:r>
        <w:rPr>
          <w:rFonts w:ascii="Times New Roman" w:hAnsi="Times New Roman"/>
          <w:sz w:val="22"/>
          <w:szCs w:val="22"/>
        </w:rPr>
        <w:t>eft</w:t>
      </w:r>
      <w:r w:rsidRPr="00045EBC">
        <w:rPr>
          <w:rFonts w:ascii="Times New Roman" w:hAnsi="Times New Roman"/>
          <w:sz w:val="22"/>
          <w:szCs w:val="22"/>
        </w:rPr>
        <w:t xml:space="preserve"> besteed dan het aantal uren inde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rsidR="00AC2128" w:rsidRDefault="00AC2128" w:rsidP="00400D75">
      <w:pPr>
        <w:pStyle w:val="Tekstzonderopmaak"/>
        <w:ind w:left="708" w:hanging="708"/>
        <w:rPr>
          <w:rFonts w:ascii="Times New Roman" w:hAnsi="Times New Roman"/>
          <w:sz w:val="22"/>
          <w:szCs w:val="22"/>
        </w:rPr>
      </w:pPr>
    </w:p>
    <w:p w:rsidR="00AC2128" w:rsidRPr="00045EBC"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aangewezen publiekrechtelijke uitkeringen;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knelpunten van tijdelijke aard;</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verstrekkingen aan anderen dan eigen werknemers;</w:t>
      </w:r>
    </w:p>
    <w:p w:rsidR="00400D75" w:rsidRPr="00F51315" w:rsidRDefault="00400D75" w:rsidP="00F51315">
      <w:pPr>
        <w:pStyle w:val="Lijstalinea"/>
        <w:numPr>
          <w:ilvl w:val="0"/>
          <w:numId w:val="5"/>
        </w:numPr>
        <w:autoSpaceDE w:val="0"/>
        <w:autoSpaceDN w:val="0"/>
        <w:adjustRightInd w:val="0"/>
        <w:rPr>
          <w:szCs w:val="22"/>
        </w:rPr>
      </w:pPr>
      <w:r w:rsidRPr="00F51315">
        <w:rPr>
          <w:szCs w:val="22"/>
        </w:rPr>
        <w:t>goederen of diensten in de promotionele sfeer en voordelen uit spaarsystemen;</w:t>
      </w:r>
    </w:p>
    <w:p w:rsidR="00400D75" w:rsidRPr="00A82762" w:rsidRDefault="00400D75" w:rsidP="00F51315">
      <w:pPr>
        <w:pStyle w:val="Tekstzonderopmaak"/>
        <w:numPr>
          <w:ilvl w:val="0"/>
          <w:numId w:val="5"/>
        </w:numPr>
        <w:rPr>
          <w:rFonts w:ascii="Times New Roman" w:hAnsi="Times New Roman"/>
          <w:sz w:val="22"/>
          <w:szCs w:val="22"/>
        </w:rPr>
      </w:pPr>
      <w:r w:rsidRPr="00A82762">
        <w:rPr>
          <w:rFonts w:ascii="Times New Roman" w:hAnsi="Times New Roman"/>
          <w:sz w:val="22"/>
          <w:szCs w:val="22"/>
        </w:rPr>
        <w:t>ter beschikking gestelde bestelauto met wisselend gebruik;</w:t>
      </w:r>
    </w:p>
    <w:p w:rsidR="00400D75" w:rsidRPr="00A82762" w:rsidRDefault="00400D75" w:rsidP="00F51315">
      <w:pPr>
        <w:pStyle w:val="Tekstzonderopmaak"/>
        <w:numPr>
          <w:ilvl w:val="0"/>
          <w:numId w:val="5"/>
        </w:numPr>
        <w:rPr>
          <w:rFonts w:ascii="Times New Roman" w:hAnsi="Times New Roman"/>
          <w:sz w:val="22"/>
          <w:szCs w:val="22"/>
        </w:rPr>
      </w:pPr>
      <w:r w:rsidRPr="00A82762">
        <w:rPr>
          <w:rFonts w:ascii="Times New Roman" w:hAnsi="Times New Roman"/>
          <w:sz w:val="22"/>
          <w:szCs w:val="22"/>
        </w:rPr>
        <w:t>excessieve vertrekvergoedingen.</w:t>
      </w:r>
    </w:p>
    <w:p w:rsidR="00400D75" w:rsidRPr="00A82762" w:rsidRDefault="00400D75" w:rsidP="00400D75">
      <w:pPr>
        <w:pStyle w:val="Tekstzonderopmaak"/>
        <w:ind w:left="708" w:hanging="708"/>
        <w:rPr>
          <w:rFonts w:ascii="Times New Roman" w:hAnsi="Times New Roman"/>
          <w:sz w:val="22"/>
          <w:szCs w:val="22"/>
        </w:rPr>
      </w:pPr>
      <w:r w:rsidRPr="00A82762">
        <w:rPr>
          <w:rFonts w:ascii="Times New Roman" w:hAnsi="Times New Roman"/>
          <w:sz w:val="22"/>
          <w:szCs w:val="22"/>
        </w:rPr>
        <w:t>3.</w:t>
      </w:r>
      <w:r w:rsidRPr="00A82762">
        <w:rPr>
          <w:rFonts w:ascii="Times New Roman" w:hAnsi="Times New Roman"/>
          <w:sz w:val="22"/>
          <w:szCs w:val="22"/>
        </w:rPr>
        <w:tab/>
        <w:t>Het tabeltarief in de eindheffing voor anonieme werkneme</w:t>
      </w:r>
      <w:r>
        <w:rPr>
          <w:rFonts w:ascii="Times New Roman" w:hAnsi="Times New Roman"/>
          <w:sz w:val="22"/>
          <w:szCs w:val="22"/>
        </w:rPr>
        <w:t>rs bedraagt 108,3%</w:t>
      </w:r>
      <w:r w:rsidRPr="00A82762">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52% wordt toegepast over werkgeversbijdragen voor niet-vrijgestelde vut- en prepensioenregelingen.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inhoudingsplichtige mag de afdrachtverminderingen in mindering brengen op de af te dragen loonbelasting en premie volksverzekeringen. Het is een werkgeversvoordeel.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400D75" w:rsidRDefault="00400D75" w:rsidP="00400D75">
      <w:pPr>
        <w:pStyle w:val="Tekstzonderopmaak"/>
        <w:ind w:left="708" w:hanging="708"/>
        <w:rPr>
          <w:rFonts w:ascii="Times New Roman" w:hAnsi="Times New Roman"/>
          <w:sz w:val="22"/>
          <w:szCs w:val="22"/>
        </w:rPr>
      </w:pPr>
    </w:p>
    <w:p w:rsidR="00AC2128"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Loonheffing is een ruimer begrip dan eindheffing. Het is de combinatie van loonbelasting en premie volksverzekeringen, ongeacht voor wiens rekening deze heffing komt (overigens meestal voor rekening van de werknemer). Eindheffing is een beperkter begrip. Het gaat ook </w:t>
      </w:r>
      <w:r>
        <w:rPr>
          <w:rFonts w:ascii="Times New Roman" w:hAnsi="Times New Roman"/>
          <w:sz w:val="22"/>
          <w:szCs w:val="22"/>
        </w:rPr>
        <w:lastRenderedPageBreak/>
        <w:t>om de combinatie van loonbelasting en premie volksverzekeringen, maar eindheffing is altijd voor rekening van de inhoudingsplichtige.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(gebruteerd) tabeltarief;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enkelvoudig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bedrag.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w:t>
      </w:r>
      <w:r w:rsidR="006C6621">
        <w:rPr>
          <w:rFonts w:ascii="Times New Roman" w:hAnsi="Times New Roman"/>
          <w:sz w:val="22"/>
          <w:szCs w:val="22"/>
        </w:rPr>
        <w:t xml:space="preserve">rloon tot </w:t>
      </w:r>
      <w:r w:rsidR="00F51315">
        <w:rPr>
          <w:rFonts w:ascii="Times New Roman" w:hAnsi="Times New Roman"/>
          <w:sz w:val="22"/>
          <w:szCs w:val="22"/>
        </w:rPr>
        <w:t>€ </w:t>
      </w:r>
      <w:r w:rsidR="006C6621">
        <w:rPr>
          <w:rFonts w:ascii="Times New Roman" w:hAnsi="Times New Roman"/>
          <w:sz w:val="22"/>
          <w:szCs w:val="22"/>
        </w:rPr>
        <w:t>6.166</w:t>
      </w:r>
      <w:r>
        <w:rPr>
          <w:rFonts w:ascii="Times New Roman" w:hAnsi="Times New Roman"/>
          <w:sz w:val="22"/>
          <w:szCs w:val="22"/>
        </w:rPr>
        <w:t xml:space="preserve"> waarbij 0% e</w:t>
      </w:r>
      <w:r w:rsidR="006C6621">
        <w:rPr>
          <w:rFonts w:ascii="Times New Roman" w:hAnsi="Times New Roman"/>
          <w:sz w:val="22"/>
          <w:szCs w:val="22"/>
        </w:rPr>
        <w:t>indheffing is verschuldigd (2017</w:t>
      </w:r>
      <w:r>
        <w:rPr>
          <w:rFonts w:ascii="Times New Roman" w:hAnsi="Times New Roman"/>
          <w:sz w:val="22"/>
          <w:szCs w:val="22"/>
        </w:rPr>
        <w:t>). Dit geldt zowel voor werknemers beneden de AOW-leeftijd als voor degenen vanaf die leeftijd.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voorzover bij de WKR de vrije ruimte wordt overschreden.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 xml:space="preserve">350.000 en 16% over het S&amp;O-loon dat hoger is dan </w:t>
      </w:r>
      <w:r w:rsidR="00F51315">
        <w:rPr>
          <w:rFonts w:ascii="Times New Roman" w:hAnsi="Times New Roman"/>
          <w:sz w:val="22"/>
          <w:szCs w:val="22"/>
        </w:rPr>
        <w:t>€ </w:t>
      </w:r>
      <w:r>
        <w:rPr>
          <w:rFonts w:ascii="Times New Roman" w:hAnsi="Times New Roman"/>
          <w:sz w:val="22"/>
          <w:szCs w:val="22"/>
        </w:rPr>
        <w:t>350.000. Als de werkgever een ‘technostarter’ is, wordt het percentage van 32</w:t>
      </w:r>
      <w:r w:rsidR="006C6621">
        <w:rPr>
          <w:rFonts w:ascii="Times New Roman" w:hAnsi="Times New Roman"/>
          <w:sz w:val="22"/>
          <w:szCs w:val="22"/>
        </w:rPr>
        <w:t>% verhoogd tot 40% (cijfers 2017</w:t>
      </w:r>
      <w:r>
        <w:rPr>
          <w:rFonts w:ascii="Times New Roman" w:hAnsi="Times New Roman"/>
          <w:sz w:val="22"/>
          <w:szCs w:val="22"/>
        </w:rPr>
        <w:t>).</w:t>
      </w:r>
    </w:p>
    <w:p w:rsidR="00E90BEF" w:rsidRDefault="00E90BEF" w:rsidP="006C6621">
      <w:pPr>
        <w:pStyle w:val="Tekstzonderopmaak"/>
        <w:ind w:left="708" w:hanging="708"/>
        <w:rPr>
          <w:rFonts w:ascii="Times New Roman" w:hAnsi="Times New Roman"/>
          <w:sz w:val="22"/>
          <w:szCs w:val="22"/>
        </w:rPr>
      </w:pPr>
    </w:p>
    <w:p w:rsidR="00AC2128" w:rsidRDefault="00AC2128" w:rsidP="006C6621">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10.4</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eding meer dan het toetsloon</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rsidR="00400D75"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rsidR="006C6621" w:rsidRDefault="006C6621" w:rsidP="00400D75">
      <w:pPr>
        <w:pStyle w:val="Tekstzonderopmaak"/>
        <w:ind w:left="708" w:hanging="708"/>
        <w:rPr>
          <w:rFonts w:ascii="Times New Roman" w:hAnsi="Times New Roman"/>
          <w:sz w:val="22"/>
          <w:szCs w:val="22"/>
        </w:rPr>
      </w:pPr>
    </w:p>
    <w:p w:rsidR="00E90BEF" w:rsidRDefault="00E90BEF" w:rsidP="006C6621">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10.5</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Pr>
          <w:rFonts w:ascii="Times New Roman" w:hAnsi="Times New Roman"/>
          <w:sz w:val="22"/>
          <w:szCs w:val="22"/>
        </w:rPr>
        <w:t>keuze</w:t>
      </w:r>
      <w:r w:rsidR="00AC2128">
        <w:rPr>
          <w:rFonts w:ascii="Times New Roman" w:hAnsi="Times New Roman"/>
          <w:sz w:val="22"/>
          <w:szCs w:val="22"/>
        </w:rPr>
        <w:t>mogelijkheid</w:t>
      </w:r>
    </w:p>
    <w:p w:rsidR="00E90BEF"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AC2128">
        <w:rPr>
          <w:rFonts w:ascii="Times New Roman" w:hAnsi="Times New Roman"/>
          <w:sz w:val="22"/>
          <w:szCs w:val="22"/>
        </w:rPr>
        <w:t>b. 52,00%</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d. zowel loonheffing berekend tabel bijzondere beloningen a</w:t>
      </w:r>
      <w:r w:rsidR="00AC2128">
        <w:rPr>
          <w:rFonts w:ascii="Times New Roman" w:hAnsi="Times New Roman"/>
          <w:sz w:val="22"/>
          <w:szCs w:val="22"/>
        </w:rPr>
        <w:t>ls 75% pseudo-eindheffing</w:t>
      </w:r>
    </w:p>
    <w:p w:rsidR="00F51315" w:rsidRDefault="00F51315" w:rsidP="00E90BEF"/>
    <w:p w:rsidR="00F51315" w:rsidRDefault="00F51315">
      <w:pPr>
        <w:spacing w:after="200" w:line="276" w:lineRule="auto"/>
      </w:pPr>
      <w:r>
        <w:br w:type="page"/>
      </w:r>
    </w:p>
    <w:p w:rsidR="00E90BEF" w:rsidRPr="00E90BEF" w:rsidRDefault="00E90BEF" w:rsidP="00E90BEF">
      <w:r w:rsidRPr="00E90BEF">
        <w:lastRenderedPageBreak/>
        <w:t>Opgave 10.6</w:t>
      </w:r>
    </w:p>
    <w:p w:rsidR="00E90BEF" w:rsidRDefault="00E90BEF" w:rsidP="00E90BEF"/>
    <w:p w:rsidR="00E90BEF" w:rsidRDefault="00E90BEF" w:rsidP="00E90BEF">
      <w:r>
        <w:t>1.</w:t>
      </w:r>
      <w:r>
        <w:tab/>
      </w:r>
    </w:p>
    <w:tbl>
      <w:tblPr>
        <w:tblStyle w:val="Tabelraster"/>
        <w:tblW w:w="0" w:type="auto"/>
        <w:tblInd w:w="959" w:type="dxa"/>
        <w:tblLook w:val="04A0"/>
      </w:tblPr>
      <w:tblGrid>
        <w:gridCol w:w="4012"/>
        <w:gridCol w:w="1439"/>
        <w:gridCol w:w="1439"/>
        <w:gridCol w:w="1439"/>
      </w:tblGrid>
      <w:tr w:rsidR="00E90BEF" w:rsidTr="00E90BEF">
        <w:tc>
          <w:tcPr>
            <w:tcW w:w="4012" w:type="dxa"/>
          </w:tcPr>
          <w:p w:rsidR="00E90BEF" w:rsidRDefault="00E90BEF" w:rsidP="0048766E">
            <w:pPr>
              <w:ind w:left="0"/>
            </w:pPr>
          </w:p>
        </w:tc>
        <w:tc>
          <w:tcPr>
            <w:tcW w:w="1439" w:type="dxa"/>
          </w:tcPr>
          <w:p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rsidR="00E90BEF" w:rsidRPr="00DE3406" w:rsidRDefault="00E90BEF" w:rsidP="0048766E">
            <w:pPr>
              <w:ind w:left="0"/>
              <w:rPr>
                <w:b/>
              </w:rPr>
            </w:pPr>
            <w:r w:rsidRPr="00DE3406">
              <w:rPr>
                <w:b/>
              </w:rPr>
              <w:t>Keuze voor eindheffings</w:t>
            </w:r>
            <w:r>
              <w:rPr>
                <w:b/>
              </w:rPr>
              <w:t>-</w:t>
            </w:r>
            <w:r w:rsidRPr="00DE3406">
              <w:rPr>
                <w:b/>
              </w:rPr>
              <w:t>loon</w:t>
            </w:r>
          </w:p>
        </w:tc>
      </w:tr>
      <w:tr w:rsidR="00E90BEF" w:rsidTr="00E90BEF">
        <w:tc>
          <w:tcPr>
            <w:tcW w:w="4012" w:type="dxa"/>
          </w:tcPr>
          <w:p w:rsidR="00E90BEF" w:rsidRDefault="00E90BEF" w:rsidP="0048766E">
            <w:pPr>
              <w:ind w:left="0"/>
            </w:pPr>
            <w:r>
              <w:t xml:space="preserve">Hogere km-vergoeding dan </w:t>
            </w:r>
            <w:r w:rsidR="00F51315">
              <w:t>€ </w:t>
            </w:r>
            <w:r>
              <w:t>0,19 binnen de vrije ruimte</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Loon uit vroegere dienstbetrekking</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Overschrijding van de vrije ruimte</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Publiekrechtelijke uitkering</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Ter beschikking gestelde auto van de zaak</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Tijdelijk knelpunt van ernstige aard</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Vergoeding voor criminele activiteiten</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Verstrekking aan anderen dan de eigen werknemers</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Werkgeversbijdrage voor prepensioen</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bl>
    <w:p w:rsidR="00E90BEF" w:rsidRDefault="00E90BEF" w:rsidP="00E90BEF"/>
    <w:p w:rsidR="00E90BEF" w:rsidRDefault="00E90BEF" w:rsidP="00E90BEF"/>
    <w:p w:rsidR="00E90BEF" w:rsidRDefault="00E90BEF" w:rsidP="00E90BEF">
      <w:r>
        <w:t>2.</w:t>
      </w:r>
    </w:p>
    <w:tbl>
      <w:tblPr>
        <w:tblStyle w:val="Tabelraster"/>
        <w:tblW w:w="8363" w:type="dxa"/>
        <w:tblInd w:w="959" w:type="dxa"/>
        <w:tblLayout w:type="fixed"/>
        <w:tblLook w:val="04A0"/>
      </w:tblPr>
      <w:tblGrid>
        <w:gridCol w:w="3685"/>
        <w:gridCol w:w="851"/>
        <w:gridCol w:w="567"/>
        <w:gridCol w:w="567"/>
        <w:gridCol w:w="850"/>
        <w:gridCol w:w="567"/>
        <w:gridCol w:w="567"/>
        <w:gridCol w:w="709"/>
      </w:tblGrid>
      <w:tr w:rsidR="00E90BEF" w:rsidTr="00E90BEF">
        <w:tc>
          <w:tcPr>
            <w:tcW w:w="3685" w:type="dxa"/>
          </w:tcPr>
          <w:p w:rsidR="00E90BEF" w:rsidRPr="00EC31E9" w:rsidRDefault="00F51315" w:rsidP="0048766E">
            <w:pPr>
              <w:ind w:left="0"/>
              <w:rPr>
                <w:b/>
                <w:sz w:val="20"/>
              </w:rPr>
            </w:pPr>
            <w:r>
              <w:rPr>
                <w:b/>
                <w:sz w:val="20"/>
              </w:rPr>
              <w:br/>
            </w:r>
            <w:r w:rsidR="00E90BEF">
              <w:rPr>
                <w:b/>
                <w:sz w:val="20"/>
              </w:rPr>
              <w:t>Eindheffingstarief</w:t>
            </w:r>
          </w:p>
        </w:tc>
        <w:tc>
          <w:tcPr>
            <w:tcW w:w="851" w:type="dxa"/>
          </w:tcPr>
          <w:p w:rsidR="00E90BEF" w:rsidRPr="00EC31E9" w:rsidRDefault="00E90BEF" w:rsidP="0048766E">
            <w:pPr>
              <w:ind w:left="0"/>
              <w:rPr>
                <w:b/>
                <w:sz w:val="20"/>
              </w:rPr>
            </w:pPr>
            <w:r>
              <w:rPr>
                <w:b/>
                <w:sz w:val="20"/>
              </w:rPr>
              <w:t>40,8%</w:t>
            </w:r>
          </w:p>
        </w:tc>
        <w:tc>
          <w:tcPr>
            <w:tcW w:w="567" w:type="dxa"/>
          </w:tcPr>
          <w:p w:rsidR="00E90BEF" w:rsidRPr="00EC31E9" w:rsidRDefault="00E90BEF" w:rsidP="0048766E">
            <w:pPr>
              <w:ind w:left="0"/>
              <w:rPr>
                <w:b/>
                <w:sz w:val="20"/>
              </w:rPr>
            </w:pPr>
            <w:r>
              <w:rPr>
                <w:b/>
                <w:sz w:val="20"/>
              </w:rPr>
              <w:t>45%</w:t>
            </w:r>
          </w:p>
        </w:tc>
        <w:tc>
          <w:tcPr>
            <w:tcW w:w="567" w:type="dxa"/>
          </w:tcPr>
          <w:p w:rsidR="00E90BEF" w:rsidRPr="00EC31E9" w:rsidRDefault="00E90BEF" w:rsidP="0048766E">
            <w:pPr>
              <w:ind w:left="0"/>
              <w:rPr>
                <w:b/>
                <w:sz w:val="20"/>
              </w:rPr>
            </w:pPr>
            <w:r>
              <w:rPr>
                <w:b/>
                <w:sz w:val="20"/>
              </w:rPr>
              <w:t>52%</w:t>
            </w:r>
          </w:p>
        </w:tc>
        <w:tc>
          <w:tcPr>
            <w:tcW w:w="850" w:type="dxa"/>
          </w:tcPr>
          <w:p w:rsidR="00E90BEF" w:rsidRPr="00EC31E9" w:rsidRDefault="00E90BEF" w:rsidP="0048766E">
            <w:pPr>
              <w:ind w:left="0"/>
              <w:rPr>
                <w:b/>
                <w:sz w:val="20"/>
              </w:rPr>
            </w:pPr>
            <w:r>
              <w:rPr>
                <w:b/>
                <w:sz w:val="20"/>
              </w:rPr>
              <w:t>68,9%</w:t>
            </w:r>
          </w:p>
        </w:tc>
        <w:tc>
          <w:tcPr>
            <w:tcW w:w="567" w:type="dxa"/>
          </w:tcPr>
          <w:p w:rsidR="00E90BEF" w:rsidRPr="00EC31E9" w:rsidRDefault="00E90BEF" w:rsidP="0048766E">
            <w:pPr>
              <w:ind w:left="0"/>
              <w:rPr>
                <w:b/>
                <w:sz w:val="20"/>
              </w:rPr>
            </w:pPr>
            <w:r>
              <w:rPr>
                <w:b/>
                <w:sz w:val="20"/>
              </w:rPr>
              <w:t>75%</w:t>
            </w:r>
          </w:p>
        </w:tc>
        <w:tc>
          <w:tcPr>
            <w:tcW w:w="567" w:type="dxa"/>
          </w:tcPr>
          <w:p w:rsidR="00E90BEF" w:rsidRPr="00EC31E9" w:rsidRDefault="00E90BEF" w:rsidP="0048766E">
            <w:pPr>
              <w:ind w:left="0"/>
              <w:rPr>
                <w:b/>
                <w:sz w:val="20"/>
              </w:rPr>
            </w:pPr>
            <w:r>
              <w:rPr>
                <w:b/>
                <w:sz w:val="20"/>
              </w:rPr>
              <w:t>80%</w:t>
            </w:r>
          </w:p>
        </w:tc>
        <w:tc>
          <w:tcPr>
            <w:tcW w:w="709" w:type="dxa"/>
          </w:tcPr>
          <w:p w:rsidR="00E90BEF" w:rsidRPr="00EC31E9" w:rsidRDefault="00F51315" w:rsidP="0048766E">
            <w:pPr>
              <w:ind w:left="0"/>
              <w:rPr>
                <w:b/>
                <w:sz w:val="20"/>
              </w:rPr>
            </w:pPr>
            <w:r>
              <w:rPr>
                <w:b/>
                <w:sz w:val="20"/>
              </w:rPr>
              <w:t>€ </w:t>
            </w:r>
            <w:r w:rsidR="00E90BEF">
              <w:rPr>
                <w:b/>
                <w:sz w:val="20"/>
              </w:rPr>
              <w:t>300</w:t>
            </w:r>
          </w:p>
        </w:tc>
      </w:tr>
      <w:tr w:rsidR="00E90BEF" w:rsidTr="00E90BEF">
        <w:tc>
          <w:tcPr>
            <w:tcW w:w="3685" w:type="dxa"/>
          </w:tcPr>
          <w:p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Doorlopend afwisselend gebruik van een bestelauto</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r>
              <w:t>x</w:t>
            </w:r>
          </w:p>
        </w:tc>
      </w:tr>
      <w:tr w:rsidR="00E90BEF" w:rsidTr="00E90BEF">
        <w:tc>
          <w:tcPr>
            <w:tcW w:w="3685" w:type="dxa"/>
          </w:tcPr>
          <w:p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Overschrijding van de vrije ruimte met </w:t>
            </w:r>
            <w:r w:rsidR="00F51315">
              <w:t>€ </w:t>
            </w:r>
            <w:r>
              <w:t>1.000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Pseudo-eindheffing wegens een regeling voor vervroegd uittreden</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100 voor een zakenrelatie</w:t>
            </w:r>
          </w:p>
        </w:tc>
        <w:tc>
          <w:tcPr>
            <w:tcW w:w="851"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200 voor een zakenrelatie</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709" w:type="dxa"/>
          </w:tcPr>
          <w:p w:rsidR="00E90BEF" w:rsidRDefault="00E90BEF" w:rsidP="0048766E">
            <w:pPr>
              <w:ind w:left="0"/>
            </w:pPr>
          </w:p>
        </w:tc>
      </w:tr>
    </w:tbl>
    <w:p w:rsidR="00E90BEF" w:rsidRDefault="00E90BEF" w:rsidP="00E90BEF">
      <w:r>
        <w:tab/>
      </w:r>
    </w:p>
    <w:p w:rsidR="00E90BEF" w:rsidRDefault="00E90BEF" w:rsidP="00E90BEF"/>
    <w:p w:rsidR="00F51315" w:rsidRDefault="00F51315">
      <w:pPr>
        <w:spacing w:after="200" w:line="276" w:lineRule="auto"/>
      </w:pPr>
      <w:r>
        <w:br w:type="page"/>
      </w:r>
    </w:p>
    <w:p w:rsidR="00E90BEF" w:rsidRDefault="00E90BEF" w:rsidP="00E90BEF">
      <w:r>
        <w:lastRenderedPageBreak/>
        <w:t>3.</w:t>
      </w:r>
    </w:p>
    <w:tbl>
      <w:tblPr>
        <w:tblStyle w:val="Tabelraster"/>
        <w:tblW w:w="8363" w:type="dxa"/>
        <w:tblInd w:w="959" w:type="dxa"/>
        <w:tblLook w:val="04A0"/>
      </w:tblPr>
      <w:tblGrid>
        <w:gridCol w:w="4252"/>
        <w:gridCol w:w="2127"/>
        <w:gridCol w:w="1984"/>
      </w:tblGrid>
      <w:tr w:rsidR="00E90BEF" w:rsidTr="00E90BEF">
        <w:tc>
          <w:tcPr>
            <w:tcW w:w="4252" w:type="dxa"/>
          </w:tcPr>
          <w:p w:rsidR="00E90BEF" w:rsidRPr="00B6774B" w:rsidRDefault="00F51315" w:rsidP="00F51315">
            <w:pPr>
              <w:ind w:left="0"/>
              <w:rPr>
                <w:b/>
              </w:rPr>
            </w:pPr>
            <w:r>
              <w:rPr>
                <w:b/>
              </w:rPr>
              <w:br/>
            </w:r>
            <w:r w:rsidR="00E90BEF" w:rsidRPr="00B6774B">
              <w:rPr>
                <w:b/>
              </w:rPr>
              <w:t>Afdrachtvermindering</w:t>
            </w:r>
          </w:p>
        </w:tc>
        <w:tc>
          <w:tcPr>
            <w:tcW w:w="2127" w:type="dxa"/>
          </w:tcPr>
          <w:p w:rsidR="00E90BEF" w:rsidRPr="00B6774B" w:rsidRDefault="00E90BEF" w:rsidP="0048766E">
            <w:pPr>
              <w:ind w:left="0"/>
              <w:rPr>
                <w:b/>
              </w:rPr>
            </w:pPr>
            <w:r w:rsidRPr="00B6774B">
              <w:rPr>
                <w:b/>
              </w:rPr>
              <w:t>S&amp;O-werk</w:t>
            </w:r>
          </w:p>
        </w:tc>
        <w:tc>
          <w:tcPr>
            <w:tcW w:w="1984" w:type="dxa"/>
          </w:tcPr>
          <w:p w:rsidR="00E90BEF" w:rsidRPr="00B6774B" w:rsidRDefault="00E90BEF" w:rsidP="0048766E">
            <w:pPr>
              <w:ind w:left="0"/>
              <w:rPr>
                <w:b/>
              </w:rPr>
            </w:pPr>
            <w:r w:rsidRPr="00B6774B">
              <w:rPr>
                <w:b/>
              </w:rPr>
              <w:t>Zeevaart</w:t>
            </w:r>
          </w:p>
        </w:tc>
      </w:tr>
      <w:tr w:rsidR="00E90BEF" w:rsidTr="00E90BEF">
        <w:tc>
          <w:tcPr>
            <w:tcW w:w="4252" w:type="dxa"/>
          </w:tcPr>
          <w:p w:rsidR="00E90BEF" w:rsidRDefault="00E90BEF" w:rsidP="0048766E">
            <w:pPr>
              <w:ind w:left="0"/>
            </w:pPr>
            <w:r>
              <w:t>S&amp;O-verklaring van RVO.nl nodig</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 xml:space="preserve">32% over loon tot </w:t>
            </w:r>
            <w:r w:rsidR="00F51315">
              <w:t>€ </w:t>
            </w:r>
            <w:r>
              <w:t>350.000 en 16% over het meerdere</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40% over loon EU-inwoner en 10% over loon niet-EU-inwoner</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Afdrachtvermindering loopt door zolang aan de voorwaarden wordt voldaan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Combinatie met andere afdrachtvermindering niet toegestaan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De Wet zeevarenden is van toepassing</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Hogere afdrachtvermindering voor starters</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Minimaal 3 en maximaal 12 kalendermaanden per jaar</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Na afloop van het jaar de loonkosten doorgeven aan RVO.nl</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Per loontijdvak mag de loonheffing samen met de eindheffing niet negatief worden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in een ander loontijdvak niet toegestaan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via de loonaangifte</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bl>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Flora Frijters: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werkverkeer en per zakelijke kilometer is een gerichte vrijstelling en mag dus onbelast worden vergoed.</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0,19 per km is loon; mag aan de vrije ruimte worden toegerekend. Ook een combinatie van werknemersloon en toerekenen aan de vrije ruimte is toegestaan.</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De vergoeding is vrijgesteld.</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Een geschenk is loon; de waarde mag aan de vrije ruimte worden toegerekend.</w:t>
      </w:r>
      <w:r w:rsidR="00F51315">
        <w:rPr>
          <w:rFonts w:ascii="Times New Roman" w:hAnsi="Times New Roman"/>
          <w:sz w:val="22"/>
          <w:szCs w:val="22"/>
        </w:rPr>
        <w:br/>
      </w:r>
      <w:r>
        <w:rPr>
          <w:rFonts w:ascii="Times New Roman" w:hAnsi="Times New Roman"/>
          <w:sz w:val="22"/>
          <w:szCs w:val="22"/>
        </w:rPr>
        <w:t>Voor zover de belaste loonbestanddelen vi</w:t>
      </w:r>
      <w:r w:rsidR="00700489">
        <w:rPr>
          <w:rFonts w:ascii="Times New Roman" w:hAnsi="Times New Roman"/>
          <w:sz w:val="22"/>
          <w:szCs w:val="22"/>
        </w:rPr>
        <w:t xml:space="preserve">a de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w:t>
      </w:r>
      <w:r w:rsidR="00F51315">
        <w:rPr>
          <w:rFonts w:ascii="Times New Roman" w:hAnsi="Times New Roman"/>
          <w:sz w:val="22"/>
          <w:szCs w:val="22"/>
        </w:rPr>
        <w:t>€ </w:t>
      </w:r>
      <w:r>
        <w:rPr>
          <w:rFonts w:ascii="Times New Roman" w:hAnsi="Times New Roman"/>
          <w:sz w:val="22"/>
          <w:szCs w:val="22"/>
        </w:rPr>
        <w:t>535.000,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rsidR="00400D75" w:rsidRDefault="00400D75" w:rsidP="00400D75">
      <w:pPr>
        <w:pStyle w:val="Tekstzonderopmaak"/>
        <w:ind w:left="708" w:hanging="708"/>
        <w:rPr>
          <w:rFonts w:ascii="Times New Roman" w:hAnsi="Times New Roman"/>
          <w:sz w:val="22"/>
          <w:szCs w:val="22"/>
        </w:rPr>
      </w:pPr>
    </w:p>
    <w:p w:rsidR="00F51315" w:rsidRDefault="00F51315">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Opgave 10.8</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F51315">
      <w:pPr>
        <w:autoSpaceDE w:val="0"/>
        <w:autoSpaceDN w:val="0"/>
        <w:adjustRightInd w:val="0"/>
        <w:ind w:left="720" w:hanging="72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hetrestant verrekenen met alle tijdvakken in het kalenderjaar als </w:t>
      </w:r>
      <w:r>
        <w:rPr>
          <w:rFonts w:eastAsia="ArialMT-Identity-H"/>
          <w:color w:val="000000"/>
          <w:szCs w:val="22"/>
        </w:rPr>
        <w:t>in die tijdvakken</w:t>
      </w:r>
      <w:r w:rsidRPr="00A807AE">
        <w:rPr>
          <w:rFonts w:eastAsia="ArialMT-Identity-H"/>
          <w:color w:val="000000"/>
          <w:szCs w:val="22"/>
        </w:rPr>
        <w:t xml:space="preserve"> nog ruimtevoor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 xml:space="preserve">eloningen. De vroegere </w:t>
      </w:r>
      <w:r>
        <w:rPr>
          <w:rFonts w:ascii="Times New Roman" w:hAnsi="Times New Roman"/>
          <w:sz w:val="22"/>
          <w:szCs w:val="22"/>
        </w:rPr>
        <w:t xml:space="preserve">voordeelregel </w:t>
      </w:r>
      <w:r w:rsidR="0048766E">
        <w:rPr>
          <w:rFonts w:ascii="Times New Roman" w:hAnsi="Times New Roman"/>
          <w:sz w:val="22"/>
          <w:szCs w:val="22"/>
        </w:rPr>
        <w:t xml:space="preserve">mag </w:t>
      </w:r>
      <w:r>
        <w:rPr>
          <w:rFonts w:ascii="Times New Roman" w:hAnsi="Times New Roman"/>
          <w:sz w:val="22"/>
          <w:szCs w:val="22"/>
        </w:rPr>
        <w:t>niet meer worden toegepast.</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De 6 zakelijke maaltijden zijn wel loon, maar mogen als 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700489">
        <w:rPr>
          <w:rFonts w:ascii="Times New Roman" w:hAnsi="Times New Roman"/>
          <w:sz w:val="22"/>
          <w:szCs w:val="22"/>
        </w:rPr>
        <w:t>3,30</w:t>
      </w:r>
      <w:r>
        <w:rPr>
          <w:rFonts w:ascii="Times New Roman" w:hAnsi="Times New Roman"/>
          <w:sz w:val="22"/>
          <w:szCs w:val="22"/>
        </w:rPr>
        <w:t xml:space="preserve"> = </w:t>
      </w:r>
      <w:r w:rsidR="00F51315">
        <w:rPr>
          <w:rFonts w:ascii="Times New Roman" w:hAnsi="Times New Roman"/>
          <w:sz w:val="22"/>
          <w:szCs w:val="22"/>
        </w:rPr>
        <w:t>€ </w:t>
      </w:r>
      <w:r>
        <w:rPr>
          <w:rFonts w:ascii="Times New Roman" w:hAnsi="Times New Roman"/>
          <w:sz w:val="22"/>
          <w:szCs w:val="22"/>
        </w:rPr>
        <w:t>19,</w:t>
      </w:r>
      <w:r w:rsidR="00700489">
        <w:rPr>
          <w:rFonts w:ascii="Times New Roman" w:hAnsi="Times New Roman"/>
          <w:sz w:val="22"/>
          <w:szCs w:val="22"/>
        </w:rPr>
        <w:t>8</w:t>
      </w:r>
      <w:r>
        <w:rPr>
          <w:rFonts w:ascii="Times New Roman" w:hAnsi="Times New Roman"/>
          <w:sz w:val="22"/>
          <w:szCs w:val="22"/>
        </w:rPr>
        <w:t xml:space="preserve">0; dit bedrag mag desgewenst als eindheffingsloon worden aangemerkt en aan de vrije ruimte worden toegerekend. </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Ria’s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lastRenderedPageBreak/>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rubriekEindheffing publiekrechtelijke uitkeringen en tijdelijke knelpunten van ernstige aard.</w:t>
      </w:r>
    </w:p>
    <w:p w:rsidR="005F055C" w:rsidRDefault="005F055C" w:rsidP="00400D75">
      <w:pPr>
        <w:pStyle w:val="Tekstzonderopmaak"/>
        <w:ind w:left="360"/>
        <w:rPr>
          <w:rFonts w:ascii="Times New Roman" w:hAnsi="Times New Roman"/>
          <w:sz w:val="22"/>
          <w:szCs w:val="22"/>
        </w:rPr>
      </w:pPr>
      <w:r>
        <w:rPr>
          <w:rFonts w:ascii="Times New Roman" w:hAnsi="Times New Roman"/>
          <w:sz w:val="22"/>
          <w:szCs w:val="22"/>
        </w:rPr>
        <w:tab/>
        <w:t>NB. Aanwijzing als eindheffingsloon binnen de werkkostenregeling is niet toegestaan.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rsidR="005F055C" w:rsidRDefault="005F055C" w:rsidP="00F51315">
      <w:pPr>
        <w:pStyle w:val="Tekstzonderopmaak"/>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rsidR="00400D75" w:rsidRDefault="00400D75" w:rsidP="00F51315">
      <w:pPr>
        <w:pStyle w:val="Tekstzonderopmaak"/>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privé-auto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 xml:space="preserve">1.920. De kilometervergoeding is niet bovenmatig, want deze blijft binnen de gerichte vrijstellingvan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 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rsidR="00400D75" w:rsidRPr="00C6742F" w:rsidRDefault="00400D75" w:rsidP="00F51315">
      <w:pPr>
        <w:pStyle w:val="Tekstzonderopmaak"/>
        <w:numPr>
          <w:ilvl w:val="0"/>
          <w:numId w:val="14"/>
        </w:numPr>
        <w:rPr>
          <w:rFonts w:ascii="Times New Roman" w:hAnsi="Times New Roman"/>
          <w:sz w:val="22"/>
          <w:szCs w:val="22"/>
        </w:rPr>
      </w:pPr>
      <w:r w:rsidRPr="00C6742F">
        <w:rPr>
          <w:rFonts w:ascii="Times New Roman" w:hAnsi="Times New Roman"/>
          <w:sz w:val="22"/>
          <w:szCs w:val="22"/>
        </w:rPr>
        <w:t xml:space="preserve">De boete voor te hard rijden.Deze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rsidR="00400D75" w:rsidRDefault="00400D75" w:rsidP="00400D75">
      <w:pPr>
        <w:pStyle w:val="Tekstzonderopmaak"/>
        <w:ind w:left="708" w:hanging="708"/>
        <w:rPr>
          <w:rFonts w:ascii="Times New Roman" w:hAnsi="Times New Roman"/>
          <w:sz w:val="22"/>
          <w:szCs w:val="22"/>
        </w:rPr>
      </w:pPr>
    </w:p>
    <w:p w:rsidR="00F51315" w:rsidRDefault="00F51315">
      <w:pPr>
        <w:spacing w:after="200" w:line="276" w:lineRule="auto"/>
        <w:rPr>
          <w:szCs w:val="22"/>
        </w:rPr>
      </w:pPr>
      <w:r>
        <w:rPr>
          <w:szCs w:val="22"/>
        </w:rPr>
        <w:br w:type="page"/>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Opgave 10.12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mag als eindheffingsloon worden aangewezen en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p w:rsidR="00700489" w:rsidRDefault="00700489" w:rsidP="00400D75">
      <w:pPr>
        <w:pStyle w:val="Tekstzonderopmaak"/>
        <w:ind w:left="708" w:hanging="708"/>
        <w:rPr>
          <w:rFonts w:ascii="Times New Roman" w:hAnsi="Times New Roman"/>
          <w:sz w:val="22"/>
          <w:szCs w:val="22"/>
        </w:rPr>
      </w:pPr>
      <w:bookmarkStart w:id="0" w:name="_GoBack"/>
      <w:bookmarkEnd w:id="0"/>
    </w:p>
    <w:sectPr w:rsidR="00700489"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6D" w:rsidRDefault="00DC486D" w:rsidP="005D56EA">
      <w:r>
        <w:separator/>
      </w:r>
    </w:p>
  </w:endnote>
  <w:endnote w:type="continuationSeparator" w:id="1">
    <w:p w:rsidR="00DC486D" w:rsidRDefault="00DC486D" w:rsidP="005D5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15" w:rsidRDefault="00F51315">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Content>
        <w:r w:rsidR="00A670EC">
          <w:fldChar w:fldCharType="begin"/>
        </w:r>
        <w:r>
          <w:instrText>PAGE   \* MERGEFORMAT</w:instrText>
        </w:r>
        <w:r w:rsidR="00A670EC">
          <w:fldChar w:fldCharType="separate"/>
        </w:r>
        <w:r w:rsidR="005D0DC9">
          <w:rPr>
            <w:noProof/>
          </w:rPr>
          <w:t>1</w:t>
        </w:r>
        <w:r w:rsidR="00A670EC">
          <w:fldChar w:fldCharType="end"/>
        </w:r>
      </w:sdtContent>
    </w:sdt>
  </w:p>
  <w:p w:rsidR="00D82612" w:rsidRDefault="00D8261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6D" w:rsidRDefault="00DC486D" w:rsidP="005D56EA">
      <w:r>
        <w:separator/>
      </w:r>
    </w:p>
  </w:footnote>
  <w:footnote w:type="continuationSeparator" w:id="1">
    <w:p w:rsidR="00DC486D" w:rsidRDefault="00DC486D" w:rsidP="005D5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315" w:rsidRDefault="00F51315" w:rsidP="00F51315">
    <w:pPr>
      <w:pStyle w:val="Koptekst"/>
      <w:jc w:val="center"/>
    </w:pPr>
    <w:r w:rsidRPr="00D60693">
      <w:rPr>
        <w:b/>
        <w:i/>
        <w:szCs w:val="22"/>
      </w:rPr>
      <w:t xml:space="preserve">Uitwerkingen hoofdstuk </w:t>
    </w:r>
    <w:r>
      <w:rPr>
        <w:b/>
        <w:i/>
        <w:szCs w:val="22"/>
      </w:rPr>
      <w:t>10</w:t>
    </w:r>
    <w:r w:rsidR="005D0DC9">
      <w:rPr>
        <w:b/>
        <w:i/>
        <w:szCs w:val="22"/>
      </w:rPr>
      <w:tab/>
    </w:r>
    <w:r w:rsidR="00352A79">
      <w:rPr>
        <w:b/>
        <w:i/>
        <w:szCs w:val="22"/>
      </w:rPr>
      <w:t>PDL</w:t>
    </w:r>
    <w:r>
      <w:rPr>
        <w:b/>
        <w:i/>
        <w:szCs w:val="22"/>
      </w:rPr>
      <w:t xml:space="preserve"> LHN niveau </w:t>
    </w:r>
    <w:r w:rsidR="00352A79">
      <w:rPr>
        <w:b/>
        <w:i/>
        <w:szCs w:val="22"/>
      </w:rPr>
      <w:t>4</w:t>
    </w:r>
    <w:r w:rsidRPr="00D60693">
      <w:rPr>
        <w:b/>
        <w:i/>
        <w:szCs w:val="22"/>
      </w:rPr>
      <w:t xml:space="preserve"> 2017 </w:t>
    </w:r>
    <w:r w:rsidR="005D0DC9">
      <w:rPr>
        <w:b/>
        <w:i/>
        <w:szCs w:val="22"/>
      </w:rPr>
      <w:t>–</w:t>
    </w:r>
    <w:r w:rsidRPr="00D60693">
      <w:rPr>
        <w:b/>
        <w:i/>
        <w:szCs w:val="22"/>
      </w:rPr>
      <w:t xml:space="preserve"> 2018</w:t>
    </w:r>
    <w:r w:rsidR="005D0DC9">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6"/>
  </w:num>
  <w:num w:numId="2">
    <w:abstractNumId w:val="17"/>
  </w:num>
  <w:num w:numId="3">
    <w:abstractNumId w:val="15"/>
  </w:num>
  <w:num w:numId="4">
    <w:abstractNumId w:val="12"/>
  </w:num>
  <w:num w:numId="5">
    <w:abstractNumId w:val="19"/>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8"/>
  </w:num>
  <w:num w:numId="16">
    <w:abstractNumId w:val="7"/>
  </w:num>
  <w:num w:numId="17">
    <w:abstractNumId w:val="20"/>
  </w:num>
  <w:num w:numId="18">
    <w:abstractNumId w:val="2"/>
  </w:num>
  <w:num w:numId="19">
    <w:abstractNumId w:val="5"/>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400D75"/>
    <w:rsid w:val="000A3D07"/>
    <w:rsid w:val="000B0719"/>
    <w:rsid w:val="001D5E8C"/>
    <w:rsid w:val="00231229"/>
    <w:rsid w:val="00352A79"/>
    <w:rsid w:val="00400D75"/>
    <w:rsid w:val="00403873"/>
    <w:rsid w:val="00471590"/>
    <w:rsid w:val="0048766E"/>
    <w:rsid w:val="004A0F4B"/>
    <w:rsid w:val="004C4D42"/>
    <w:rsid w:val="00566C5D"/>
    <w:rsid w:val="005D0DC9"/>
    <w:rsid w:val="005D56EA"/>
    <w:rsid w:val="005F055C"/>
    <w:rsid w:val="006853CA"/>
    <w:rsid w:val="006919B7"/>
    <w:rsid w:val="006C6621"/>
    <w:rsid w:val="00700489"/>
    <w:rsid w:val="00777948"/>
    <w:rsid w:val="00782070"/>
    <w:rsid w:val="00796E21"/>
    <w:rsid w:val="007E3A92"/>
    <w:rsid w:val="00957887"/>
    <w:rsid w:val="009A6989"/>
    <w:rsid w:val="00A670EC"/>
    <w:rsid w:val="00A839A0"/>
    <w:rsid w:val="00AB71E3"/>
    <w:rsid w:val="00AC2128"/>
    <w:rsid w:val="00B14EDE"/>
    <w:rsid w:val="00B335AF"/>
    <w:rsid w:val="00CB544A"/>
    <w:rsid w:val="00D049C0"/>
    <w:rsid w:val="00D13941"/>
    <w:rsid w:val="00D82612"/>
    <w:rsid w:val="00DC486D"/>
    <w:rsid w:val="00E85D10"/>
    <w:rsid w:val="00E90BEF"/>
    <w:rsid w:val="00EB6DAA"/>
    <w:rsid w:val="00F263AB"/>
    <w:rsid w:val="00F51315"/>
    <w:rsid w:val="00F722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15414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2017-06-08T20:28:00Z</dcterms:created>
  <dcterms:modified xsi:type="dcterms:W3CDTF">2017-06-09T07:57:00Z</dcterms:modified>
</cp:coreProperties>
</file>