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F7" w:rsidRPr="00C00401" w:rsidRDefault="00E74FF7" w:rsidP="00E74FF7">
      <w:pPr>
        <w:spacing w:before="100" w:beforeAutospacing="1" w:after="100" w:afterAutospacing="1"/>
        <w:rPr>
          <w:b/>
        </w:rPr>
      </w:pPr>
      <w:r w:rsidRPr="00C00401">
        <w:rPr>
          <w:b/>
        </w:rPr>
        <w:t>6.</w:t>
      </w:r>
      <w:r w:rsidRPr="00C00401">
        <w:rPr>
          <w:b/>
        </w:rPr>
        <w:tab/>
        <w:t>Wat behoort tot het loon?</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Opgave 6.1</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is al hetgeen uit een dienstbetrekking of een vroegere dienstbetrekking wordt genoten, daaronder mede begrepen hetgeen wordt vergoed of verstrekt in het kader van de dienstbetrekking. Het tweede deel van deze definitie is toegevoegd wegens de werkkostenregeling.</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Voorbeelden van loon in geld: Salaris, loon, wedde, vakantiebijslag, tantième, gratificatie, bonus, prestatietoeslag, eindejaarsuitkering, dertiende maand, winstuitkering, overwerkloon, gevarentoeslag, toeslag voor onaangenaam werk, presentiegeld OR-lid.</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werkgeversbetaling: UWV betaalt de uitkering aan de werkgever, inclusief alle afdrachten. De werkgever betaalt de netto-uitkering samen met het nettoloon door aan de werknemer. Daarnaast maakt de werkgever alle afdrachten (dus van uitkering + loon) over aan de Belastingdienst.</w:t>
      </w:r>
    </w:p>
    <w:p w:rsidR="00E74FF7" w:rsidRPr="00E055D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Waarde van de inkoopfactuur</w:t>
      </w:r>
      <w:r w:rsidRPr="00E055D7">
        <w:rPr>
          <w:rFonts w:ascii="Times New Roman" w:hAnsi="Times New Roman"/>
          <w:sz w:val="22"/>
          <w:szCs w:val="22"/>
        </w:rPr>
        <w:t xml:space="preserve"> incl. btw. Indien geen factuur aanwezig: winkelwaarde.</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vrijgestelde forfait per km is € 0,19. Voor woon-werkverkeer is dus 20 x € 0,19 = € 3,80 vrijgesteld. Dit leidt tot een bijtelling van € 1,20 per dag.</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Een aanspraak is het afdwingbaar recht van een werknemer op een toekomstige uitkering in geld of een verstrekking in natura.</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vier loongrondslagen:</w:t>
      </w:r>
    </w:p>
    <w:p w:rsidR="00E74FF7" w:rsidRDefault="00E74FF7" w:rsidP="00E74FF7">
      <w:pPr>
        <w:pStyle w:val="Tekstzonderopmaak"/>
        <w:ind w:left="360"/>
        <w:rPr>
          <w:rFonts w:ascii="Times New Roman" w:hAnsi="Times New Roman"/>
          <w:sz w:val="22"/>
          <w:szCs w:val="22"/>
        </w:rPr>
      </w:pPr>
      <w:r>
        <w:rPr>
          <w:rFonts w:ascii="Times New Roman" w:hAnsi="Times New Roman"/>
          <w:sz w:val="22"/>
          <w:szCs w:val="22"/>
        </w:rPr>
        <w:tab/>
        <w:t>- loon voor de loonbelasting;</w:t>
      </w:r>
    </w:p>
    <w:p w:rsidR="00E74FF7" w:rsidRDefault="00E74FF7" w:rsidP="00E74FF7">
      <w:pPr>
        <w:pStyle w:val="Tekstzonderopmaak"/>
        <w:ind w:left="360"/>
        <w:rPr>
          <w:rFonts w:ascii="Times New Roman" w:hAnsi="Times New Roman"/>
          <w:sz w:val="22"/>
          <w:szCs w:val="22"/>
        </w:rPr>
      </w:pPr>
      <w:r>
        <w:rPr>
          <w:rFonts w:ascii="Times New Roman" w:hAnsi="Times New Roman"/>
          <w:sz w:val="22"/>
          <w:szCs w:val="22"/>
        </w:rPr>
        <w:tab/>
        <w:t>- loon voor de volksverzekeringen;</w:t>
      </w:r>
    </w:p>
    <w:p w:rsidR="00E74FF7" w:rsidRDefault="00E74FF7" w:rsidP="00E74FF7">
      <w:pPr>
        <w:pStyle w:val="Tekstzonderopmaak"/>
        <w:ind w:left="360"/>
        <w:rPr>
          <w:rFonts w:ascii="Times New Roman" w:hAnsi="Times New Roman"/>
          <w:sz w:val="22"/>
          <w:szCs w:val="22"/>
        </w:rPr>
      </w:pPr>
      <w:r>
        <w:rPr>
          <w:rFonts w:ascii="Times New Roman" w:hAnsi="Times New Roman"/>
          <w:sz w:val="22"/>
          <w:szCs w:val="22"/>
        </w:rPr>
        <w:tab/>
        <w:t xml:space="preserve">- loon voor de werknemersverzekeringen; </w:t>
      </w:r>
    </w:p>
    <w:p w:rsidR="00E74FF7" w:rsidRDefault="00E74FF7" w:rsidP="00E74FF7">
      <w:pPr>
        <w:pStyle w:val="Tekstzonderopmaak"/>
        <w:ind w:left="360"/>
        <w:rPr>
          <w:rFonts w:ascii="Times New Roman" w:hAnsi="Times New Roman"/>
          <w:sz w:val="22"/>
          <w:szCs w:val="22"/>
        </w:rPr>
      </w:pPr>
      <w:r>
        <w:rPr>
          <w:rFonts w:ascii="Times New Roman" w:hAnsi="Times New Roman"/>
          <w:sz w:val="22"/>
          <w:szCs w:val="22"/>
        </w:rPr>
        <w:tab/>
        <w:t>- loon voor de Zorgverzekeringswet.</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Belastbaar loon.</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Over loon uit vroegere dienstbetrekking zijn alle loonheffingen verschuldigd, behalve de premies werknemersverzekeringen.</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betaling wordt geacht niet te zijn gedaan en de gegevens in de loonstaat moeten worden gecorrigeerd.</w:t>
      </w:r>
    </w:p>
    <w:p w:rsidR="00E74FF7" w:rsidRDefault="00E74FF7" w:rsidP="00E74FF7">
      <w:pPr>
        <w:pStyle w:val="Tekstzonderopmaak"/>
        <w:ind w:left="708" w:hanging="708"/>
        <w:rPr>
          <w:rFonts w:ascii="Times New Roman" w:hAnsi="Times New Roman"/>
          <w:sz w:val="22"/>
          <w:szCs w:val="22"/>
        </w:rPr>
      </w:pP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Opgave 6.2</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pensioenuitkering is loon uit vroegere dienstbetrekking.</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Nettoloon moet worden gebruteerd, waarna dit berekende brutoloon weer verminderd wordt met de verplichte inhoudingen.</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instantiebetaling: UWV betaalt de netto-uitkering aan de werkgever. Deze maakt deze netto-uitkering samen met het nettoloon over aan de werknemer. Zowel UWV als de werkgever zijn verantwoordelijk voor hun eigen afdrachten van loonheffingen aan de Belastingdienst.</w:t>
      </w:r>
    </w:p>
    <w:p w:rsidR="00E74FF7" w:rsidRPr="00E055D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E055D7">
        <w:rPr>
          <w:rFonts w:ascii="Times New Roman" w:hAnsi="Times New Roman"/>
          <w:sz w:val="22"/>
          <w:szCs w:val="22"/>
        </w:rPr>
        <w:t>Factuurwaarde incl. btw, dus € 1</w:t>
      </w:r>
      <w:r>
        <w:rPr>
          <w:rFonts w:ascii="Times New Roman" w:hAnsi="Times New Roman"/>
          <w:sz w:val="22"/>
          <w:szCs w:val="22"/>
        </w:rPr>
        <w:t>21</w:t>
      </w:r>
      <w:r w:rsidRPr="00E055D7">
        <w:rPr>
          <w:rFonts w:ascii="Times New Roman" w:hAnsi="Times New Roman"/>
          <w:sz w:val="22"/>
          <w:szCs w:val="22"/>
        </w:rPr>
        <w:t>.</w:t>
      </w:r>
    </w:p>
    <w:p w:rsidR="00E74FF7" w:rsidRPr="00E055D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E055D7">
        <w:rPr>
          <w:rFonts w:ascii="Times New Roman" w:hAnsi="Times New Roman"/>
          <w:sz w:val="22"/>
          <w:szCs w:val="22"/>
        </w:rPr>
        <w:t xml:space="preserve">Per week te belasten 5 x € </w:t>
      </w:r>
      <w:r>
        <w:rPr>
          <w:rFonts w:ascii="Times New Roman" w:hAnsi="Times New Roman"/>
          <w:sz w:val="22"/>
          <w:szCs w:val="22"/>
        </w:rPr>
        <w:t>3,25</w:t>
      </w:r>
      <w:r w:rsidRPr="00E055D7">
        <w:rPr>
          <w:rFonts w:ascii="Times New Roman" w:hAnsi="Times New Roman"/>
          <w:sz w:val="22"/>
          <w:szCs w:val="22"/>
        </w:rPr>
        <w:t xml:space="preserve"> = € 1</w:t>
      </w:r>
      <w:r>
        <w:rPr>
          <w:rFonts w:ascii="Times New Roman" w:hAnsi="Times New Roman"/>
          <w:sz w:val="22"/>
          <w:szCs w:val="22"/>
        </w:rPr>
        <w:t>6,25 (2016).</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Een aanspraak moet voldoen aan de volgende voorwaarden:</w:t>
      </w:r>
    </w:p>
    <w:p w:rsidR="00E74FF7" w:rsidRDefault="00E74FF7" w:rsidP="00E74FF7">
      <w:pPr>
        <w:pStyle w:val="Tekstzonderopmaak"/>
        <w:ind w:left="360"/>
        <w:rPr>
          <w:rFonts w:ascii="Times New Roman" w:hAnsi="Times New Roman"/>
          <w:sz w:val="22"/>
          <w:szCs w:val="22"/>
        </w:rPr>
      </w:pPr>
      <w:r>
        <w:rPr>
          <w:rFonts w:ascii="Times New Roman" w:hAnsi="Times New Roman"/>
          <w:sz w:val="22"/>
          <w:szCs w:val="22"/>
        </w:rPr>
        <w:tab/>
        <w:t>- Het is een afdwingbaar recht.</w:t>
      </w:r>
    </w:p>
    <w:p w:rsidR="00E74FF7" w:rsidRDefault="00E74FF7" w:rsidP="00E74FF7">
      <w:pPr>
        <w:pStyle w:val="Tekstzonderopmaak"/>
        <w:ind w:left="360"/>
        <w:rPr>
          <w:rFonts w:ascii="Times New Roman" w:hAnsi="Times New Roman"/>
          <w:sz w:val="22"/>
          <w:szCs w:val="22"/>
        </w:rPr>
      </w:pPr>
      <w:r>
        <w:rPr>
          <w:rFonts w:ascii="Times New Roman" w:hAnsi="Times New Roman"/>
          <w:sz w:val="22"/>
          <w:szCs w:val="22"/>
        </w:rPr>
        <w:tab/>
        <w:t xml:space="preserve">- Het geeft recht op toekomstige uitkeringen of verstrekkingen. </w:t>
      </w:r>
    </w:p>
    <w:p w:rsidR="00E74FF7" w:rsidRDefault="00E74FF7" w:rsidP="00E74FF7">
      <w:pPr>
        <w:pStyle w:val="Tekstzonderopmaak"/>
        <w:ind w:left="360"/>
        <w:rPr>
          <w:rFonts w:ascii="Times New Roman" w:hAnsi="Times New Roman"/>
          <w:sz w:val="22"/>
          <w:szCs w:val="22"/>
        </w:rPr>
      </w:pPr>
      <w:r>
        <w:rPr>
          <w:rFonts w:ascii="Times New Roman" w:hAnsi="Times New Roman"/>
          <w:sz w:val="22"/>
          <w:szCs w:val="22"/>
        </w:rPr>
        <w:tab/>
        <w:t xml:space="preserve">- De werkgever kan dit recht eventueel onderbrengen bij een fonds of </w:t>
      </w:r>
      <w:r>
        <w:rPr>
          <w:rFonts w:ascii="Times New Roman" w:hAnsi="Times New Roman"/>
          <w:sz w:val="22"/>
          <w:szCs w:val="22"/>
        </w:rPr>
        <w:tab/>
        <w:t>verzekeringsmaatschappij.</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Met uniform loonbegrip wordt bedoeld dat de vier loongrondslagen (voor loonbelasting, premie volksverzekeringen, premies werknemersverzekeringen en Zvw) aan elkaar gelijk zijn. Er zijn vrijwel geen verschillen meer tussen de vier loongrondslagen.</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Over eindheffingsloon moet wel loonbelasting/premie volksverzekeringen worden afgedragen, maar geen premie werknemersverzekeringen en Zvw-bijdrage.</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bijtelling auto van de zaak van een directeur/AB-houder is onderdeel van zijn gebruikelijk loon.</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Als de aangiftetermijn nog niet verstreken is, kan opnieuw loonaangifte worden gedaan. Als deze wel verstreken is, moet binnen acht weken een correctie worden gedaan.</w:t>
      </w:r>
    </w:p>
    <w:p w:rsidR="00E74FF7" w:rsidRDefault="00E74FF7" w:rsidP="00E74FF7">
      <w:pPr>
        <w:pStyle w:val="Tekstzonderopmaak"/>
        <w:ind w:left="708" w:hanging="708"/>
        <w:rPr>
          <w:rFonts w:ascii="Times New Roman" w:hAnsi="Times New Roman"/>
          <w:sz w:val="22"/>
          <w:szCs w:val="22"/>
        </w:rPr>
      </w:pP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Opgave 6.3</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Over loon uit tegenwoordige dienstbetrekking moeten alle vier de soorten loonheffingen worden afgedragen. Over loon uit vroegere dienstbetrekking zijn geen premies werknemersverzekeringen verschuldigd.</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zijn drie mogelijkheden voor de betaling van een UWV-uitkering, als de werknemer tevens een gedeeltelijk loon van zijn werkgever ontvangt:</w:t>
      </w:r>
    </w:p>
    <w:p w:rsidR="00E74FF7" w:rsidRDefault="00E74FF7" w:rsidP="00E74FF7">
      <w:pPr>
        <w:pStyle w:val="Tekstzonderopmaak"/>
        <w:ind w:left="360"/>
        <w:rPr>
          <w:rFonts w:ascii="Times New Roman" w:hAnsi="Times New Roman"/>
          <w:sz w:val="22"/>
          <w:szCs w:val="22"/>
        </w:rPr>
      </w:pPr>
      <w:r>
        <w:rPr>
          <w:rFonts w:ascii="Times New Roman" w:hAnsi="Times New Roman"/>
          <w:sz w:val="22"/>
          <w:szCs w:val="22"/>
        </w:rPr>
        <w:tab/>
        <w:t>- UWV en de werkgever betalen de bedragen beide apart aan de werknemer.</w:t>
      </w:r>
    </w:p>
    <w:p w:rsidR="00E74FF7" w:rsidRDefault="00E74FF7" w:rsidP="00E74FF7">
      <w:pPr>
        <w:pStyle w:val="Tekstzonderopmaak"/>
        <w:ind w:left="360"/>
        <w:rPr>
          <w:rFonts w:ascii="Times New Roman" w:hAnsi="Times New Roman"/>
          <w:sz w:val="22"/>
          <w:szCs w:val="22"/>
        </w:rPr>
      </w:pPr>
      <w:r>
        <w:rPr>
          <w:rFonts w:ascii="Times New Roman" w:hAnsi="Times New Roman"/>
          <w:sz w:val="22"/>
          <w:szCs w:val="22"/>
        </w:rPr>
        <w:tab/>
        <w:t xml:space="preserve">- UWV betaalt de uitkering vermeerderd met de werkgeverslasten aan de werkgever. Deze </w:t>
      </w:r>
      <w:r>
        <w:rPr>
          <w:rFonts w:ascii="Times New Roman" w:hAnsi="Times New Roman"/>
          <w:sz w:val="22"/>
          <w:szCs w:val="22"/>
        </w:rPr>
        <w:tab/>
        <w:t>betaalt het nettoloon door aan de werknemer en is verantwoordelijk voor alle afdrachten.</w:t>
      </w:r>
    </w:p>
    <w:p w:rsidR="00E74FF7" w:rsidRDefault="00E74FF7" w:rsidP="00E74FF7">
      <w:pPr>
        <w:pStyle w:val="Tekstzonderopmaak"/>
        <w:ind w:left="360"/>
        <w:rPr>
          <w:rFonts w:ascii="Times New Roman" w:hAnsi="Times New Roman"/>
          <w:sz w:val="22"/>
          <w:szCs w:val="22"/>
        </w:rPr>
      </w:pPr>
      <w:r>
        <w:rPr>
          <w:rFonts w:ascii="Times New Roman" w:hAnsi="Times New Roman"/>
          <w:sz w:val="22"/>
          <w:szCs w:val="22"/>
        </w:rPr>
        <w:tab/>
        <w:t xml:space="preserve">- UWV betaalt de netto-uitkering door aan de werkgever. Deze maakt het totale netto-bedrag </w:t>
      </w:r>
      <w:r>
        <w:rPr>
          <w:rFonts w:ascii="Times New Roman" w:hAnsi="Times New Roman"/>
          <w:sz w:val="22"/>
          <w:szCs w:val="22"/>
        </w:rPr>
        <w:tab/>
        <w:t xml:space="preserve">over aan de werknemer. UWV en de werkgever zijn beide zelf verantwoordelijk voor hun </w:t>
      </w:r>
      <w:r>
        <w:rPr>
          <w:rFonts w:ascii="Times New Roman" w:hAnsi="Times New Roman"/>
          <w:sz w:val="22"/>
          <w:szCs w:val="22"/>
        </w:rPr>
        <w:tab/>
        <w:t>eigen afdrachten aan de Belastingdienst.</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Loon in natura noemt men ook loon in de vorm van ‘verstrekkingen’.</w:t>
      </w:r>
    </w:p>
    <w:p w:rsidR="00E74FF7" w:rsidRPr="00747E7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Voor branche-eigen producten die aan een werknemer worden verstrekt, moet de waarde als volgt worden bepaald: Het bedrag dat voor zo'n product bij een derde (klant) in rekening gebracht wordt, inclusief btw. Er is sprake van een gerichte vrijstelling en de werkgever mag hierop een korting van maximaal 20% geven met een maximum van € 500 per jaar.</w:t>
      </w:r>
    </w:p>
    <w:p w:rsidR="00E74FF7" w:rsidRPr="00747E7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gaat hier niet om een verstrekking, maar om een vergoeding voor consumpties tijdens werktijd. </w:t>
      </w:r>
      <w:r w:rsidRPr="00E055D7">
        <w:rPr>
          <w:rFonts w:ascii="Times New Roman" w:hAnsi="Times New Roman"/>
          <w:sz w:val="22"/>
          <w:szCs w:val="22"/>
        </w:rPr>
        <w:t xml:space="preserve">Het bedrag van € 5 is </w:t>
      </w:r>
      <w:r>
        <w:rPr>
          <w:rFonts w:ascii="Times New Roman" w:hAnsi="Times New Roman"/>
          <w:sz w:val="22"/>
          <w:szCs w:val="22"/>
        </w:rPr>
        <w:t xml:space="preserve">daarom volledig </w:t>
      </w:r>
      <w:r w:rsidRPr="00E055D7">
        <w:rPr>
          <w:rFonts w:ascii="Times New Roman" w:hAnsi="Times New Roman"/>
          <w:sz w:val="22"/>
          <w:szCs w:val="22"/>
        </w:rPr>
        <w:t>belast, maar de werkgever mag de vergoeding ook als eindheffingsloon</w:t>
      </w:r>
      <w:r>
        <w:rPr>
          <w:rFonts w:ascii="Times New Roman" w:hAnsi="Times New Roman"/>
          <w:sz w:val="22"/>
          <w:szCs w:val="22"/>
        </w:rPr>
        <w:t xml:space="preserve"> onderbrengen in de vrije ruimte.</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Volgens de hoofdregel wordt de aanspraak meteen op het moment van toekennen belast (en is de latere uitkering vrij van loonheffingen). Volgens de omkeerregel is de toegekende aanspraak vrij van loonheffingen en zijn de latere uitkeringen onderhevig aan loonheffingen. Volgens de regelgeving geldt voor verreweg de meeste aanspraken de omkeerregel (dus uitstel van heffing).</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uitgangspunt voor het uniform loonbegrip is het loon voor de loonbelasting.</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Het privégebruik van een auto van de zaak hoort tot alle vier de grondslagen. Vroeger was de bijtelling voor de auto van de zaak geen loon voor de werknemersverzekeringen.</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Negatief loon is door de werknemer aan de werkgever terug te betalen loon. Voorbeelden:</w:t>
      </w:r>
    </w:p>
    <w:p w:rsidR="00E74FF7" w:rsidRDefault="00E74FF7" w:rsidP="00E74FF7">
      <w:pPr>
        <w:pStyle w:val="Tekstzonderopmaak"/>
        <w:ind w:left="360"/>
        <w:rPr>
          <w:rFonts w:ascii="Times New Roman" w:hAnsi="Times New Roman"/>
          <w:sz w:val="22"/>
          <w:szCs w:val="22"/>
        </w:rPr>
      </w:pPr>
      <w:r>
        <w:rPr>
          <w:rFonts w:ascii="Times New Roman" w:hAnsi="Times New Roman"/>
          <w:sz w:val="22"/>
          <w:szCs w:val="22"/>
        </w:rPr>
        <w:tab/>
        <w:t xml:space="preserve">- ten onrechte te veel ontvangen loon; </w:t>
      </w:r>
    </w:p>
    <w:p w:rsidR="00E74FF7" w:rsidRDefault="00E74FF7" w:rsidP="00E74FF7">
      <w:pPr>
        <w:pStyle w:val="Tekstzonderopmaak"/>
        <w:ind w:left="360"/>
        <w:rPr>
          <w:rFonts w:ascii="Times New Roman" w:hAnsi="Times New Roman"/>
          <w:sz w:val="22"/>
          <w:szCs w:val="22"/>
        </w:rPr>
      </w:pPr>
      <w:r>
        <w:rPr>
          <w:rFonts w:ascii="Times New Roman" w:hAnsi="Times New Roman"/>
          <w:sz w:val="22"/>
          <w:szCs w:val="22"/>
        </w:rPr>
        <w:tab/>
        <w:t xml:space="preserve">- door de werknemer te betalen boete; </w:t>
      </w:r>
    </w:p>
    <w:p w:rsidR="00E74FF7" w:rsidRDefault="00E74FF7" w:rsidP="00E74FF7">
      <w:pPr>
        <w:pStyle w:val="Tekstzonderopmaak"/>
        <w:ind w:left="360"/>
        <w:rPr>
          <w:rFonts w:ascii="Times New Roman" w:hAnsi="Times New Roman"/>
          <w:sz w:val="22"/>
          <w:szCs w:val="22"/>
        </w:rPr>
      </w:pPr>
      <w:r>
        <w:rPr>
          <w:rFonts w:ascii="Times New Roman" w:hAnsi="Times New Roman"/>
          <w:sz w:val="22"/>
          <w:szCs w:val="22"/>
        </w:rPr>
        <w:tab/>
        <w:t>- door de werknemer te betalen schadevergoeding.</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Het bedrag is negatief loon in het tijdvak van terugbetaling. De eerdere aangifte wordt niet gecorrigeerd.</w:t>
      </w:r>
    </w:p>
    <w:p w:rsidR="00E74FF7" w:rsidRDefault="00E74FF7" w:rsidP="00E74FF7">
      <w:pPr>
        <w:pStyle w:val="Tekstzonderopmaak"/>
        <w:ind w:left="708" w:hanging="708"/>
        <w:rPr>
          <w:rFonts w:ascii="Times New Roman" w:hAnsi="Times New Roman"/>
          <w:sz w:val="22"/>
          <w:szCs w:val="22"/>
        </w:rPr>
      </w:pP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Opgave 6.4</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Er is geen verband met de dienstbetrekking.</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Er is een vrijgesteld forfait van € 0,19, ongeacht de vorm van vervoer.</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Er zijn nog twee verschillen: loon uit vroegere dienstbetrekking en eindheffingsloon.</w:t>
      </w:r>
    </w:p>
    <w:p w:rsidR="00E74FF7" w:rsidRDefault="00E74FF7" w:rsidP="00E74FF7">
      <w:pPr>
        <w:pStyle w:val="Tekstzonderopmaak"/>
        <w:ind w:left="708" w:hanging="708"/>
        <w:rPr>
          <w:rFonts w:ascii="Times New Roman" w:hAnsi="Times New Roman"/>
          <w:sz w:val="22"/>
          <w:szCs w:val="22"/>
        </w:rPr>
      </w:pP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Opgave 6.5</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(Premies werknemersverzekeringen zijn niet verschuldigd).</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Loonbelasting wordt geheven over het belastbare loon, dit is niet per definitie gelijk aan het bruto loon</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Een werkgeversbijdrage Zvw is een werkgeverslast en wordt via de loonaangifte afgedragen aan de Belastingdienst. Deze bijdrage wordt niet als loon voor de loonheffing beschouwd.</w:t>
      </w:r>
    </w:p>
    <w:p w:rsidR="00E74FF7" w:rsidRDefault="00E74FF7" w:rsidP="00E74FF7">
      <w:pPr>
        <w:pStyle w:val="Tekstzonderopmaak"/>
        <w:ind w:left="708" w:hanging="708"/>
        <w:rPr>
          <w:rFonts w:ascii="Times New Roman" w:hAnsi="Times New Roman"/>
          <w:sz w:val="22"/>
          <w:szCs w:val="22"/>
        </w:rPr>
      </w:pP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Opgave 6.6</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Onjuist. Loon voor de loonheffing moet zijn: loon voor de loonbelasting.</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Het is precies andersom.</w:t>
      </w:r>
    </w:p>
    <w:p w:rsidR="00E74FF7" w:rsidRDefault="00E74FF7" w:rsidP="00E74FF7">
      <w:pPr>
        <w:pStyle w:val="Tekstzonderopmaak"/>
        <w:ind w:left="708" w:hanging="708"/>
        <w:rPr>
          <w:rFonts w:ascii="Times New Roman" w:hAnsi="Times New Roman"/>
          <w:sz w:val="22"/>
          <w:szCs w:val="22"/>
        </w:rPr>
      </w:pP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Opgave 6.7</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Alle genoemde vergoedingen zijn onderhevig aan loonheffingen. Loon is al hetgeen uit een dienstbetrekking wordt genoten, daaronder mede begrepen hetgeen wordt vergoed of verstrekt in het kader van de dienstbetrekking (het ruime loonbegrip). De naam die aan het loonbestanddeel gegeven wordt, is niet van belang.</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gegeven voorbeelden horen alle tot het loon in geld. Loon in geld is één van de drie vormen waarin loon kan worden verstrekt: loon in geld, loon in natura en loon in de vorm van aanspraken.</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300 x € 0,19 = € 57.</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Dit is de zogenaamde omkeerregel die voor veel aanspraken geldt.</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pensioenpremie (zowel werkgeversdeel als werknemersdeel) vormt een aanspraak die niet belast is. Op de pensioenuitkering wordt in de toekomst loonheffing ingehouden.</w:t>
      </w:r>
    </w:p>
    <w:p w:rsidR="00E74FF7" w:rsidRDefault="00E74FF7" w:rsidP="00E74FF7">
      <w:pPr>
        <w:pStyle w:val="Tekstzonderopmaak"/>
        <w:ind w:left="708" w:hanging="708"/>
        <w:rPr>
          <w:rFonts w:ascii="Times New Roman" w:hAnsi="Times New Roman"/>
          <w:sz w:val="22"/>
          <w:szCs w:val="22"/>
        </w:rPr>
      </w:pP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Opgave 6.8</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vergoedingen vallen alle onder het begrip: loon in geld.</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Deze verstrekkingen rekenen we tot het loon in natura.</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Naast loon in geld en loon in natura kennen we loon in de vorm van aanspraken.</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hoofdregel: Factuurwaarde inclusief btw. Indien geen factuur aanwezig of indien de factuur van een verbonden vennootschap komt: waarde in het economisch verkeer (winkelwaarde). Sommige (werkplek)-voorzieningen zijn op nihil gewaardeerd, voor andere verstrekkingen gelden normbedragen.</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DE6F26">
        <w:rPr>
          <w:rFonts w:ascii="Times New Roman" w:hAnsi="Times New Roman"/>
          <w:i/>
          <w:sz w:val="22"/>
          <w:szCs w:val="22"/>
        </w:rPr>
        <w:t>Woon-werkverkeer</w:t>
      </w:r>
      <w:r>
        <w:rPr>
          <w:rFonts w:ascii="Times New Roman" w:hAnsi="Times New Roman"/>
          <w:sz w:val="22"/>
          <w:szCs w:val="22"/>
        </w:rPr>
        <w:t xml:space="preserve"> wordt gezien als zakelijk en mag vrij van loonheffingen worden vergoed tot € 0,19 per kilometer. Voor Ferdinand komt dat neer op 100 x € 0,19 = € 19 per dag of € 95 per week. Als Koloriet bv hem een hogere vergoeding geeft, is het meerdere loon in geld voor alle loonheffingen.</w:t>
      </w:r>
    </w:p>
    <w:p w:rsidR="00E74FF7" w:rsidRPr="00C75AB6"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ab/>
        <w:t xml:space="preserve">Op de werkplek verstrekte </w:t>
      </w:r>
      <w:r w:rsidRPr="00DE6F26">
        <w:rPr>
          <w:rFonts w:ascii="Times New Roman" w:hAnsi="Times New Roman"/>
          <w:i/>
          <w:sz w:val="22"/>
          <w:szCs w:val="22"/>
        </w:rPr>
        <w:t>consumpties</w:t>
      </w:r>
      <w:r>
        <w:rPr>
          <w:rFonts w:ascii="Times New Roman" w:hAnsi="Times New Roman"/>
          <w:sz w:val="22"/>
          <w:szCs w:val="22"/>
        </w:rPr>
        <w:t xml:space="preserve"> zijn onbelast. Dit geldt ook buiten de werkuren.</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ab/>
      </w:r>
      <w:r w:rsidRPr="00DE6F26">
        <w:rPr>
          <w:rFonts w:ascii="Times New Roman" w:hAnsi="Times New Roman"/>
          <w:i/>
          <w:sz w:val="22"/>
          <w:szCs w:val="22"/>
        </w:rPr>
        <w:t>Maaltijden</w:t>
      </w:r>
      <w:r>
        <w:rPr>
          <w:rFonts w:ascii="Times New Roman" w:hAnsi="Times New Roman"/>
          <w:sz w:val="22"/>
          <w:szCs w:val="22"/>
        </w:rPr>
        <w:t xml:space="preserve"> mogen alleen vrij verstrekt worden als deze een meer dan bijkomstig zakelijk belang hebben. Fileproblematiek behoort hier niet toe. Verstrekte maaltijden worden dan ook beschouwd als loon in natura en worden gewaardeerd op € 3,25 per maaltijd (2016). Dit is loon voor alle heffingen.</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Deze normen worden ook wel forfaitaire bedragen of forfaits genoemd.</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maximaal vrijgestelde vergoeding voor een zakelijke verhuizing is bepaald op een forfait van € 7.750. Daarnaast mogen de werkelijke kosten van de verhuizing zelf worden vergoed.</w:t>
      </w:r>
    </w:p>
    <w:p w:rsidR="00E74FF7" w:rsidRDefault="00E74FF7" w:rsidP="00E74FF7">
      <w:pPr>
        <w:pStyle w:val="Tekstzonderopmaak"/>
        <w:ind w:left="708" w:hanging="708"/>
        <w:rPr>
          <w:rFonts w:ascii="Times New Roman" w:hAnsi="Times New Roman"/>
          <w:sz w:val="22"/>
          <w:szCs w:val="22"/>
        </w:rPr>
      </w:pP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Opgave 6.9</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waarde van de aanspraak is het bedrag dat de werkgever per loontijdvak stort bij een fonds of verzekeringsmaatschappij. (Als de werkgever de aanspraak in eigen beheer houdt, is de waarde van de aanspraak het geschatte bedrag dat bij een derde gestort zou moeten worden).</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gaat hier om loon in de vorm van een aanspraak. Deze aanspraak volgt de hoofdregel. Maandelijks moet € 100 tot het loon worden gerekend. De opname van € 1.200 is vrij van loonheffingen. </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de meeste aanspraken geldt de zogenoemde omkeerregel. Deze houdt in dat de aanspraak zelf vrij van loonheffingen is, maar dat de toekomstige uitkering belast loon vormt. Een bekend voorbeeld vormen de pensioenen: De genoten premies hiervoor zijn vrij van loonheffingen, maar de uitkering vormt later belast loon.</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€ 100 pensioenpremie werkgeversdeel is vrij van alle loonheffingen. Dit behoort dus niet tot de grondslag voor de loonheffing, voor de werknemersverzekeringen en voor de Zvw-bijdrage. Het bedrag van € 100 hoeft dus niet bij het loon te worden geteld. De reden is dat het hier om een aanspraak gaat waarop de omkeerregeling van toepassing is. </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€ 100 pensioenpremie werknemersdeel is ook vrij van alle loonheffingen. Dit behoort dus niet tot de grondslag voor het uniform loon. Het bedrag van € 100 wordt in mindering </w:t>
      </w:r>
      <w:r>
        <w:rPr>
          <w:rFonts w:ascii="Times New Roman" w:hAnsi="Times New Roman"/>
          <w:sz w:val="22"/>
          <w:szCs w:val="22"/>
        </w:rPr>
        <w:lastRenderedPageBreak/>
        <w:t xml:space="preserve">gebracht op het brutoloon en verlaagt dus alle loongrondslagen. De reden is dat het hier om een aanspraak gaat waarop de omkeerregeling van toepassing is. </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maandelijkse pensioenuitkering ten bedrage van € 1.300 van Ruud is te zijner tijd belast. Dit wordt veroorzaakt door de omkeerregel die luidt: aanspraak is vrij, uitkering is belast. Er geldt echter nog een bijzonderheid. Pensioenen worden beschouwd als loon uit vroegere dienstbetrekking. Hierover hoeven geen premies werknemersverzekeringen te worden afgedragen. Over pensioenuitkeringen vanaf de AOW-gerechtigde leeftijd is bovendien geen AOW-premie verschuldigd, omdat de verzekeringsplicht voor de AOW eindigt zodra iemand de AOW-gerechtigde leeftijd bereikt. Samenvattend is over het pensioen verschuldigd: loonbelasting, premie Anw en Wlz en inkomensafhankelijke bijdrage Zvw. Voor de Zvw geldt dat het lage percentage moet worden ingehouden en afgedragen en dat er geen sprake is van een werkgeversheffing.</w:t>
      </w:r>
    </w:p>
    <w:p w:rsidR="00E74FF7" w:rsidRDefault="00E74FF7" w:rsidP="00E74FF7">
      <w:pPr>
        <w:pStyle w:val="Tekstzonderopmaak"/>
        <w:ind w:left="708" w:hanging="708"/>
        <w:rPr>
          <w:rFonts w:ascii="Times New Roman" w:hAnsi="Times New Roman"/>
          <w:sz w:val="22"/>
          <w:szCs w:val="22"/>
        </w:rPr>
      </w:pP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Opgave 6.10</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loonheffingen kennen een ruim loonbegrip. Voorschotten dienen als loon te worden beschouwd. Het genietingsmoment is van belang. In de periode waarin het voorschot wordt verstrekt, moeten de loonheffingen hierover worden afgedragen.</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Over het voorschot vakantiebijslag zijn in februari al loonheffingen afgedragen. Daarom is in mei alleen het brutoloon van € 2.500 belast.</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Loon is alles wat uit dienstbetrekking wordt genoten, daaronder mede begrepen hetgeen wordt vergoed of verstrekt in het kader van de dienstbetrekking. We kennen dus een ruim loonbegrip. Maar de vergoeding die Milan aan Frank betaalt speelt zich af in de privésfeer. Deze is dus niet van invloed op het belastbaar loon van Frank en ook niet op zijn belastbaar inkomen voor de inkomstenbelasting.</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Marjan heeft geen echte dienstbetrekking, want de gezagsverhouding ontbreekt. De arbeidsverhouding kan ook niet als fictieve dienstbetrekking worden beschouwd. Er wordt namelijk niet aan de voorwaarden van de thuiswerkregeling voldaan. De arbeidsverhoudingen zijn namelijk steeds korter dan een maand en volgen elkaar ook niet binnen een maand op.</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Nee. De afspraak is tussen moeder en dochter gemaakt en niet met Joba bv. Zelfs als de onderneming op de hoogte is, heeft dit geen invloed op de thuiswerkregeling. Er wordt immers niet aan de voorwaarde voldaan om van een fictieve dienstbetrekking te kunnen spreken.</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Loon is alles wat uit dienstbetrekking wordt genoten, daaronder mede begrepen hetgeen wordt vergoed of verstrekt in het kader van de dienstbetrekking. Voor de loonheffingen bestaat een ruim loonbegrip. Er is echter geen sprake van een echte dienstbetrekking en ook niet van een fictieve dienstbetrekking. Daarom hoeven geen loonheffingen te worden afgedragen. Marjan moet haar inkomsten uit arbeid opgeven via een aangifte voor de inkomstenbelasting.</w:t>
      </w:r>
    </w:p>
    <w:p w:rsidR="00E74FF7" w:rsidRDefault="00E74FF7" w:rsidP="00E74FF7">
      <w:pPr>
        <w:pStyle w:val="Tekstzonderopmaak"/>
        <w:ind w:left="708" w:hanging="708"/>
        <w:rPr>
          <w:rFonts w:ascii="Times New Roman" w:hAnsi="Times New Roman"/>
          <w:sz w:val="22"/>
          <w:szCs w:val="22"/>
        </w:rPr>
      </w:pP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Opgave 6.11</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is alles wat uit dienstbetrekking wordt genoten, daaronder mede begrepen hetgeen wordt vergoed of verstrekt in het kader van de dienstbetrekking.  Wij kennen voor de loonheffingen een ruim loonbegrip. Er moet echter wel sprake zijn van een dienstbetrekking. Dat is bij Peter niet het geval. Daarom is afdracht van loonheffingen niet aan de orde. Peter moet de inkomsten via de inkomstenbelasting opgeven als inkomsten uit of in verband met arbeid.</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In de situatie dat de bonus door Rice bv wordt betaald, nadat de dienstbetrekking een feit is geworden, is een onlosmakelijk verband met de dienstbetrekking, zodat het voordeel als daaruit genoten moet worden aangemerkt. Het bedrag van € 100 behoort tot het loon. De reis- en verblijfskosten kunnen, indien ze binnen de norm vallen, onbelast aan Sander worden vergoed. </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ab/>
        <w:t>Als Sander de bedragen net als Peter op de dag van het sollicitatiegesprek ontvangt (voordat er sprake is van een dienstbetrekking), dient te worden gehandeld als bij Peter van de Wetering.</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Hier is kennelijk geen sprake van een directe uitkering door UWV en evenmin van een instantie-uitkering. Het gaat om een werkgeversbetaling. Voor de heffing van loonbelasting en premie volksverzekeringen geldt dan: degene tot wie een werknemer in dienstbetrekking staat wordt geacht de uitkeringen ingevolge de sociale verzekeringswetten te verstrekken die door </w:t>
      </w:r>
      <w:r>
        <w:rPr>
          <w:rFonts w:ascii="Times New Roman" w:hAnsi="Times New Roman"/>
          <w:sz w:val="22"/>
          <w:szCs w:val="22"/>
        </w:rPr>
        <w:lastRenderedPageBreak/>
        <w:t>zijn tussenkomst worden uitbetaald. Voor de werknemersverzekeringen behoort een via de werkgever uitbetaalde WAO-uitkering tot het loon. Dit geldt ook voor de berekening van de werkgeversheffing voor de Zorgverzekeringswet.</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 september is er sprake van een aanspraak op een ontslaguitkering, die door de werknemer kan worden afgedwongen. In principe behoort deze tot het loon. Maar voor deze aanspraak geldt de omkeerregel, die zegt dat de aanspraak onbelast is en de latere uitkering tot het loon behoort. </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ab/>
        <w:t>Voor de belastbaarheid van het loon geldt het genietingsmoment. Dat is het moment waarop dit loon betaald of verrekend wordt, rentedragend wordt, dan wel vorderbaar en inbaar is. Rice bv heeft met de werknemer afgesproken dat uitbetaling in het nieuwe jaar zal plaatsvinden. Januari is dus het genietingsmoment. In die maand zijn de loonheffingen verschuldigd. In de meeste gevallen wordt een ontslaguitkering gezien als loon uit vroegere arbeid, zodat geen premies werknemersverzekeringen verschuldigd zijn. Dit ligt anders als de uitkering (gedeeltelijk) betrekking heeft op prestaties die door de werknemer tijdens het dienstverband zijn geleverd.</w:t>
      </w:r>
    </w:p>
    <w:p w:rsidR="00E74FF7" w:rsidRDefault="00E74FF7" w:rsidP="00E74FF7">
      <w:pPr>
        <w:pStyle w:val="Tekstzonderopmaak"/>
        <w:ind w:left="708" w:hanging="708"/>
        <w:rPr>
          <w:rFonts w:ascii="Times New Roman" w:hAnsi="Times New Roman"/>
          <w:sz w:val="22"/>
          <w:szCs w:val="22"/>
        </w:rPr>
      </w:pP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Opgave 6.12</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)Dit is afhankelijk van de vraag of al dan niet aan alle voorwaarden wordt voldaan van een fictieve dienstbetrekking als thuiswerker; in dat geval moet de uitbetaling wel aan de Belastingdienst worden gemeld).</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(Loon is al hetgeen uit dienstbetrekking wordt genoten, daaronder mede begrepen hetgeen wordt vergoed of verstrekt in het kader van de dienstbetrekking. Het maakt niet uit of de werknemer er wel of geen recht op heeft. Ook maakt de vorm waarin het loon wordt genoten niet uit).</w:t>
      </w:r>
    </w:p>
    <w:p w:rsidR="00E74FF7"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Hier is sprake van dienstverlening aan huis. Er worden op doorgaans minder dan vier dagen per week werkzaamheden verricht in een privéhuishouding. Er worden wel werkzaamheden in de praktijkruimte verricht, maar ook dit leidt niet tot een dienstbetrekking. Hier wordt immers gewerkt voor iemand met een vrij beroep en de werkzaamheden zijn minder dan 40% van de totale werktijd.</w:t>
      </w:r>
    </w:p>
    <w:p w:rsidR="00E74FF7" w:rsidRPr="000C23D5" w:rsidRDefault="00E74FF7" w:rsidP="00E74FF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Hoofdregel is, dat de werkgever in principe verplicht is over het loon van de werknemer een werkgeversheffing Zvw moet afdragen. Een van de uitzonderingen op de hoofdregel geldt voor de opting-in-regeling. In deze situatie moet de (lage) werknemersheffing Zvw op het loon worden ingehouden en vervolgens worden afgedragen.</w:t>
      </w:r>
    </w:p>
    <w:p w:rsidR="00A839A0" w:rsidRDefault="00A839A0"/>
    <w:sectPr w:rsidR="00A839A0" w:rsidSect="0021449C">
      <w:headerReference w:type="default" r:id="rId6"/>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BD0" w:rsidRDefault="00FD3BD0" w:rsidP="00FD3BD0">
      <w:r>
        <w:separator/>
      </w:r>
    </w:p>
  </w:endnote>
  <w:endnote w:type="continuationSeparator" w:id="0">
    <w:p w:rsidR="00FD3BD0" w:rsidRDefault="00FD3BD0" w:rsidP="00FD3B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BD0" w:rsidRDefault="00FD3BD0" w:rsidP="00FD3BD0">
      <w:r>
        <w:separator/>
      </w:r>
    </w:p>
  </w:footnote>
  <w:footnote w:type="continuationSeparator" w:id="0">
    <w:p w:rsidR="00FD3BD0" w:rsidRDefault="00FD3BD0" w:rsidP="00FD3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BD0" w:rsidRDefault="00FD3BD0" w:rsidP="00FD3BD0">
    <w:pPr>
      <w:pStyle w:val="Tekstzonderopmaak"/>
      <w:ind w:left="708" w:hanging="708"/>
      <w:rPr>
        <w:rFonts w:ascii="Times New Roman" w:hAnsi="Times New Roman"/>
        <w:b/>
        <w:sz w:val="22"/>
        <w:szCs w:val="22"/>
      </w:rPr>
    </w:pPr>
    <w:bookmarkStart w:id="0" w:name="_GoBack"/>
    <w:bookmarkEnd w:id="0"/>
    <w:r>
      <w:rPr>
        <w:rFonts w:ascii="Times New Roman" w:hAnsi="Times New Roman"/>
        <w:b/>
        <w:sz w:val="22"/>
        <w:szCs w:val="22"/>
      </w:rPr>
      <w:t>Uitgeverij Convoy</w:t>
    </w:r>
  </w:p>
  <w:p w:rsidR="00FD3BD0" w:rsidRDefault="00FD3BD0" w:rsidP="00FD3BD0">
    <w:pPr>
      <w:pStyle w:val="Tekstzonderopmaak"/>
      <w:ind w:left="708" w:hanging="708"/>
      <w:rPr>
        <w:rFonts w:ascii="Times New Roman" w:hAnsi="Times New Roman"/>
        <w:b/>
        <w:sz w:val="22"/>
        <w:szCs w:val="22"/>
      </w:rPr>
    </w:pPr>
    <w:r>
      <w:rPr>
        <w:rFonts w:ascii="Times New Roman" w:hAnsi="Times New Roman"/>
        <w:b/>
        <w:sz w:val="22"/>
        <w:szCs w:val="22"/>
      </w:rPr>
      <w:t>Uitwerkingen PDL Loonheffingen niveau 4 2016-2017</w:t>
    </w:r>
  </w:p>
  <w:p w:rsidR="00FD3BD0" w:rsidRDefault="00FD3BD0" w:rsidP="00FD3BD0">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FD3BD0" w:rsidRDefault="00FD3BD0">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footnotePr>
    <w:footnote w:id="-1"/>
    <w:footnote w:id="0"/>
  </w:footnotePr>
  <w:endnotePr>
    <w:endnote w:id="-1"/>
    <w:endnote w:id="0"/>
  </w:endnotePr>
  <w:compat/>
  <w:rsids>
    <w:rsidRoot w:val="00E74FF7"/>
    <w:rsid w:val="006A20F3"/>
    <w:rsid w:val="006D39B2"/>
    <w:rsid w:val="00A839A0"/>
    <w:rsid w:val="00E74FF7"/>
    <w:rsid w:val="00FD3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FF7"/>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74FF7"/>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74FF7"/>
    <w:rPr>
      <w:rFonts w:ascii="Consolas" w:eastAsia="Times New Roman" w:hAnsi="Consolas" w:cs="Times New Roman"/>
      <w:sz w:val="21"/>
      <w:szCs w:val="21"/>
      <w:lang w:val="nl-NL" w:eastAsia="nl-NL"/>
    </w:rPr>
  </w:style>
  <w:style w:type="paragraph" w:styleId="Koptekst">
    <w:name w:val="header"/>
    <w:basedOn w:val="Standaard"/>
    <w:link w:val="KoptekstChar"/>
    <w:uiPriority w:val="99"/>
    <w:semiHidden/>
    <w:unhideWhenUsed/>
    <w:rsid w:val="00FD3BD0"/>
    <w:pPr>
      <w:tabs>
        <w:tab w:val="center" w:pos="4680"/>
        <w:tab w:val="right" w:pos="9360"/>
      </w:tabs>
    </w:pPr>
  </w:style>
  <w:style w:type="character" w:customStyle="1" w:styleId="KoptekstChar">
    <w:name w:val="Koptekst Char"/>
    <w:basedOn w:val="Standaardalinea-lettertype"/>
    <w:link w:val="Koptekst"/>
    <w:uiPriority w:val="99"/>
    <w:semiHidden/>
    <w:rsid w:val="00FD3BD0"/>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semiHidden/>
    <w:unhideWhenUsed/>
    <w:rsid w:val="00FD3BD0"/>
    <w:pPr>
      <w:tabs>
        <w:tab w:val="center" w:pos="4680"/>
        <w:tab w:val="right" w:pos="9360"/>
      </w:tabs>
    </w:pPr>
  </w:style>
  <w:style w:type="character" w:customStyle="1" w:styleId="VoettekstChar">
    <w:name w:val="Voettekst Char"/>
    <w:basedOn w:val="Standaardalinea-lettertype"/>
    <w:link w:val="Voettekst"/>
    <w:uiPriority w:val="99"/>
    <w:semiHidden/>
    <w:rsid w:val="00FD3BD0"/>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divs>
    <w:div w:id="8651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2481</Words>
  <Characters>14143</Characters>
  <Application>Microsoft Office Word</Application>
  <DocSecurity>0</DocSecurity>
  <Lines>117</Lines>
  <Paragraphs>33</Paragraphs>
  <ScaleCrop>false</ScaleCrop>
  <Company>Springer-SBM</Company>
  <LinksUpToDate>false</LinksUpToDate>
  <CharactersWithSpaces>16591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2016-04-19T09:46:00Z</dcterms:created>
  <dcterms:modified xsi:type="dcterms:W3CDTF">2016-04-19T09:48:00Z</dcterms:modified>
</cp:coreProperties>
</file>