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C6" w:rsidRDefault="00E979C6" w:rsidP="00E979C6">
      <w:pPr>
        <w:pStyle w:val="Tekstzonderopmaak"/>
        <w:ind w:left="708" w:hanging="708"/>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salarisadministratie</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2.1</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de werknemer moet de Gegevens voor de loonheffingen inleveren;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de werkgever moet de identiteit van de werknemer vaststellen en een kopie-identiteitsbewijs bij de loonadministratie bewaren;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voor elke nieuwe werknemer moet een loonstaat worden aangelegd.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Hiervoor geldt een fiscale bewaarplicht van 7 jaar.</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Elke werknemer moet zich op de werkplek kunnen legitimeren.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eerste werkdag van de werknemer. Als de werknemer het werk aanvangt op de dag waarop hij is aangenomen, mag de Eerstedagsmelding bij wijze van uitzondering op de dag zelf, maar voor aanvang van het werk worden gedaan.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Minimale gegevens op een jaaropgaaf:</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naam- en adresgegevens van de werknemer</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naam- en adresgegevens van de werkgever</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het loon voor de loonbelasting/volksverzekeringen dat de werknemer heeft gekregen (kolom 14 van deloonstaat)</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de loonbelasting/premie volksverzekeringen die is ingehouden (kolom 15 van de loonstaat)</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het totaalbedrag van de arbeidskorting die is verrekend (kolom 18 van de loonstaat)</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het BSN</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het loon voor de Zvw (kolom 12 van de loonstaat)</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het totaalbedrag van de levensloopverlofkorting die is verrekend (kolom 19 van de loonstaat)</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of bij de berekening van de loonbelasting/premie volksverzekeringen rekening is gehouden met de</w:t>
      </w:r>
      <w:r>
        <w:rPr>
          <w:rFonts w:eastAsia="ArialMT-Identity-H"/>
          <w:szCs w:val="22"/>
        </w:rPr>
        <w:t xml:space="preserve"> </w:t>
      </w:r>
      <w:r w:rsidRPr="0087216A">
        <w:rPr>
          <w:rFonts w:eastAsia="ArialMT-Identity-H"/>
          <w:szCs w:val="22"/>
        </w:rPr>
        <w:t>loonheffingskorting en per wanneer</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de bijdrage Zvw die is ingehouden op het nettoloon van de werknemer (kolom 16 van de loonstaat)</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de werkgeversheffing Zvw</w:t>
      </w:r>
    </w:p>
    <w:p w:rsidR="00E979C6" w:rsidRPr="0087216A" w:rsidRDefault="00E979C6" w:rsidP="00E979C6">
      <w:pPr>
        <w:autoSpaceDE w:val="0"/>
        <w:autoSpaceDN w:val="0"/>
        <w:adjustRightInd w:val="0"/>
        <w:ind w:left="708"/>
        <w:rPr>
          <w:rFonts w:eastAsia="ArialMT-Identity-H"/>
          <w:szCs w:val="22"/>
        </w:rPr>
      </w:pPr>
      <w:r w:rsidRPr="0087216A">
        <w:rPr>
          <w:rFonts w:eastAsia="ArialMT-Identity-H"/>
          <w:szCs w:val="22"/>
        </w:rPr>
        <w:t>- het totaal van de premies werknemersverzekeringen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werknemersgegevens bij de loonaangifte: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persoonsgegevens;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loongegevens;</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in te houden bedragen.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Drie uitzonderingsgroepen waarin de loonaangifte slechts eenmaal per jaar plaatsvindt: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personeel aan huis;</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meewerkende kinderen;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personeel in het kader van een persoonsgebonden budget WIA.</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Genietingstijdstip: Het loon wordt genoten op een van de volgende momenten: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loonbetaling;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verrekening van het loon;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het ter beschikking stellen van het loon;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tijdstip waarop het loon rentedragend wordt;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tijdstip waarop het loon vorderbaar en inbaar wordt.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Verzuimen bij de loonaangifte: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onjuiste aangifte;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onvolledige aangifte;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te late aangifte;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geen aangifte.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Een correctiebericht mag niet worden gecombineerd met een nieuwe loonaangifte over een volgende periode: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als de inhoudingsplicht beëindigd is;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bij halfjaar- of jaaraangifte;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als de correctie betrekking heeft op een vorig kalenderjaar en de aangiftetermijn verstreken is.</w:t>
      </w:r>
    </w:p>
    <w:p w:rsidR="00E979C6" w:rsidRDefault="00E979C6" w:rsidP="00E979C6">
      <w:pPr>
        <w:spacing w:before="100" w:beforeAutospacing="1"/>
        <w:rPr>
          <w:szCs w:val="22"/>
        </w:rPr>
      </w:pPr>
      <w:r>
        <w:rPr>
          <w:szCs w:val="22"/>
        </w:rPr>
        <w:br w:type="page"/>
      </w:r>
      <w:r>
        <w:rPr>
          <w:szCs w:val="22"/>
        </w:rPr>
        <w:lastRenderedPageBreak/>
        <w:t>Opgave 2.2</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naam en voorletters;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geboortedatum;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BSN/sofinummer;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adres;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postcode en woonplaats;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bij een buitenlandse werknemer: woonland en regio;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of de loonheffingskorting wel of niet moet worden toegepast;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datum ondertekening;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handtekening.</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 van de dienstbetrekking. Dit geldt ook voor het kopie-identiteitsbewijs.</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als de werknemer geen (juiste) Opgaaf gegevens voor de loonheffingen heeft ingeleverd;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als de identiteit van de werknemer niet op de juiste manier is vastgesteld;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als de werkgever de gegevens niet op de juiste manier bij de salarisadministratie bewaart;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als de werknemer onjuiste gegevens heeft verstrekt en de werkgever dit redelijkerwijs moet weten;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bij buitenlandse werknemers: als de verblijfvergunning of tewerkstellingsvergunning ontbreekt.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bij de eerste loonbetaling;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indien een loonbetaling afwijkt van de vorige loonbetaling.</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met het aangifteprogramma van de Belastingdienst;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met speciale aangiftesoftware;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door een accountant, belastingadviseur of salarisbureau.</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februari moet de weektabel en zo nodig de dagtabel worden toegepast. Vanaf maart moet de maandtabel worden gehanteerd.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kan een naheffingsaanslag opleggen en/of een verzuimboete.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Vormen van aansprakelijkheid als een inhoudingsplichtige niet aan zijn afdrachtverplichtingen voldoet: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ketenaansprakelijkheid;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inlenersaansprakelijkheid;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bestuurdersaansprakelijkheid.</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2.3</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Nederlands paspoort;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Nederlandse identiteitskaart;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gemeentelijke identiteitskaart;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verblijfsdocument van de Vreemdelingendienst I tot en met IV of de EU/EER;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nationaal paspoort of identiteitsbewijs van een land van de EER;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(elektronisch) w-document;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nationaal paspoort van een land buiten de EER met een door de Vreemdelingendienst aangetekende vergunning tot verblijf (aanmeldsticker);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vluchtelingenpaspoort;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vreemdelingenpaspoort;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diplomatiek paspoort;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 dienstpaspoort.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moet men het maximale loonheffingspercentage inhouden, momenteel 52%;</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mag men geen rekening houden met de loonheffingskorting;</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mag men geen rekening houden met het maximumpremieloon voor de werknemersverzekeringen;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mag men voor de berekening van de Zvw-bijdrage geen rekening houden met het maximum bijdrageloon.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rsidR="00E979C6" w:rsidRPr="00FF7BFE" w:rsidRDefault="00E979C6" w:rsidP="00E979C6">
      <w:pPr>
        <w:autoSpaceDE w:val="0"/>
        <w:autoSpaceDN w:val="0"/>
        <w:adjustRightInd w:val="0"/>
        <w:ind w:left="708"/>
        <w:rPr>
          <w:rFonts w:eastAsia="ArialMT-Identity-H"/>
          <w:color w:val="000000"/>
          <w:szCs w:val="22"/>
        </w:rPr>
      </w:pPr>
      <w:r w:rsidRPr="00FF7BFE">
        <w:rPr>
          <w:rFonts w:eastAsia="ArialMT-Identity-H"/>
          <w:color w:val="000000"/>
          <w:szCs w:val="22"/>
        </w:rPr>
        <w:t>- het brutoloon in geld;</w:t>
      </w:r>
    </w:p>
    <w:p w:rsidR="00E979C6" w:rsidRPr="00FF7BFE" w:rsidRDefault="00E979C6" w:rsidP="00E979C6">
      <w:pPr>
        <w:autoSpaceDE w:val="0"/>
        <w:autoSpaceDN w:val="0"/>
        <w:adjustRightInd w:val="0"/>
        <w:ind w:left="708"/>
        <w:rPr>
          <w:rFonts w:eastAsia="ArialMT-Identity-H"/>
          <w:color w:val="000000"/>
          <w:szCs w:val="22"/>
        </w:rPr>
      </w:pPr>
      <w:r w:rsidRPr="00FF7BFE">
        <w:rPr>
          <w:rFonts w:eastAsia="ArialMT-Identity-H"/>
          <w:color w:val="000000"/>
          <w:szCs w:val="22"/>
        </w:rPr>
        <w:t>- de samenstelling van het loon, bijvoorbeeld basisloon, garantieloon, prestatiebeloning, provisie, overwerkgeld, toeslagen, premies, gratificaties en opnamen uit het levenslooptegoed;</w:t>
      </w:r>
    </w:p>
    <w:p w:rsidR="00E979C6" w:rsidRPr="00FF7BFE" w:rsidRDefault="00E979C6" w:rsidP="00E979C6">
      <w:pPr>
        <w:autoSpaceDE w:val="0"/>
        <w:autoSpaceDN w:val="0"/>
        <w:adjustRightInd w:val="0"/>
        <w:ind w:left="708"/>
        <w:rPr>
          <w:rFonts w:eastAsia="ArialMT-Identity-H"/>
          <w:color w:val="000000"/>
          <w:szCs w:val="22"/>
        </w:rPr>
      </w:pPr>
      <w:r w:rsidRPr="00FF7BFE">
        <w:rPr>
          <w:rFonts w:eastAsia="ArialMT-Identity-H"/>
          <w:color w:val="000000"/>
          <w:szCs w:val="22"/>
        </w:rPr>
        <w:t>- de bedragen die op het loon zijn ingehouden, zoals de loonbelasting/premie volksverzekeringen, de</w:t>
      </w:r>
      <w:r>
        <w:rPr>
          <w:rFonts w:eastAsia="ArialMT-Identity-H"/>
          <w:color w:val="000000"/>
          <w:szCs w:val="22"/>
        </w:rPr>
        <w:t xml:space="preserve"> </w:t>
      </w:r>
      <w:r w:rsidRPr="00FF7BFE">
        <w:rPr>
          <w:rFonts w:eastAsia="ArialMT-Identity-H"/>
          <w:color w:val="000000"/>
          <w:szCs w:val="22"/>
        </w:rPr>
        <w:t>inkomensafhankelijke bijdrage Zvw en loonbeslag;</w:t>
      </w:r>
    </w:p>
    <w:p w:rsidR="00E979C6" w:rsidRPr="00FF7BFE" w:rsidRDefault="00E979C6" w:rsidP="00E979C6">
      <w:pPr>
        <w:autoSpaceDE w:val="0"/>
        <w:autoSpaceDN w:val="0"/>
        <w:adjustRightInd w:val="0"/>
        <w:ind w:left="708"/>
        <w:rPr>
          <w:rFonts w:eastAsia="ArialMT-Identity-H"/>
          <w:color w:val="000000"/>
          <w:szCs w:val="22"/>
        </w:rPr>
      </w:pPr>
      <w:r w:rsidRPr="00FF7BFE">
        <w:rPr>
          <w:rFonts w:eastAsia="ArialMT-Identity-H"/>
          <w:color w:val="000000"/>
          <w:szCs w:val="22"/>
        </w:rPr>
        <w:t>- het aantal uren dat de werknemer werkt op basis van de arbeidsovereenkomst;</w:t>
      </w:r>
    </w:p>
    <w:p w:rsidR="00E979C6" w:rsidRPr="00FF7BFE" w:rsidRDefault="00E979C6" w:rsidP="00E979C6">
      <w:pPr>
        <w:autoSpaceDE w:val="0"/>
        <w:autoSpaceDN w:val="0"/>
        <w:adjustRightInd w:val="0"/>
        <w:ind w:left="708"/>
        <w:rPr>
          <w:rFonts w:eastAsia="ArialMT-Identity-H"/>
          <w:color w:val="000000"/>
          <w:szCs w:val="22"/>
        </w:rPr>
      </w:pPr>
      <w:r w:rsidRPr="00FF7BFE">
        <w:rPr>
          <w:rFonts w:eastAsia="ArialMT-Identity-H"/>
          <w:color w:val="000000"/>
          <w:szCs w:val="22"/>
        </w:rPr>
        <w:t>- de periode waarover het loon wordt betaald (het loontijdvak);</w:t>
      </w:r>
    </w:p>
    <w:p w:rsidR="00E979C6" w:rsidRPr="00FF7BFE" w:rsidRDefault="00E979C6" w:rsidP="00E979C6">
      <w:pPr>
        <w:autoSpaceDE w:val="0"/>
        <w:autoSpaceDN w:val="0"/>
        <w:adjustRightInd w:val="0"/>
        <w:ind w:left="708"/>
        <w:rPr>
          <w:rFonts w:eastAsia="ArialMT-Identity-H"/>
          <w:color w:val="000000"/>
          <w:szCs w:val="22"/>
        </w:rPr>
      </w:pPr>
      <w:r w:rsidRPr="00FF7BFE">
        <w:rPr>
          <w:rFonts w:eastAsia="ArialMT-Identity-H"/>
          <w:color w:val="000000"/>
          <w:szCs w:val="22"/>
        </w:rPr>
        <w:t>- het wettelijke minimumloon dat voor de werknemer geldt;</w:t>
      </w:r>
    </w:p>
    <w:p w:rsidR="00E979C6" w:rsidRPr="00FF7BFE" w:rsidRDefault="00E979C6" w:rsidP="00E979C6">
      <w:pPr>
        <w:autoSpaceDE w:val="0"/>
        <w:autoSpaceDN w:val="0"/>
        <w:adjustRightInd w:val="0"/>
        <w:ind w:left="708"/>
        <w:rPr>
          <w:rFonts w:eastAsia="ArialMT-Identity-H"/>
          <w:color w:val="000000"/>
          <w:szCs w:val="22"/>
        </w:rPr>
      </w:pPr>
      <w:r w:rsidRPr="00FF7BFE">
        <w:rPr>
          <w:rFonts w:eastAsia="ArialMT-Identity-H"/>
          <w:color w:val="000000"/>
          <w:szCs w:val="22"/>
        </w:rPr>
        <w:t>- de naam van de werkgever en de naam van de werknemer of uitkeringsgerechtigde;</w:t>
      </w:r>
    </w:p>
    <w:p w:rsidR="00E979C6" w:rsidRPr="006C35A5" w:rsidRDefault="00E979C6" w:rsidP="00E979C6">
      <w:pPr>
        <w:pStyle w:val="Tekstzonderopmaak"/>
        <w:ind w:left="708"/>
        <w:rPr>
          <w:rFonts w:ascii="Times New Roman" w:hAnsi="Times New Roman"/>
          <w:sz w:val="22"/>
          <w:szCs w:val="22"/>
        </w:rPr>
      </w:pPr>
      <w:r>
        <w:rPr>
          <w:rFonts w:ascii="Times New Roman" w:eastAsia="ArialMT-Identity-H" w:hAnsi="Times New Roman"/>
          <w:color w:val="000000"/>
          <w:sz w:val="22"/>
          <w:szCs w:val="22"/>
        </w:rPr>
        <w:t xml:space="preserve">- als </w:t>
      </w:r>
      <w:r w:rsidRPr="006C35A5">
        <w:rPr>
          <w:rFonts w:ascii="Times New Roman" w:eastAsia="ArialMT-Identity-H" w:hAnsi="Times New Roman"/>
          <w:color w:val="000000"/>
          <w:sz w:val="22"/>
          <w:szCs w:val="22"/>
        </w:rPr>
        <w:t xml:space="preserve">de loonstrook ook als jaaropgaaf </w:t>
      </w:r>
      <w:r>
        <w:rPr>
          <w:rFonts w:ascii="Times New Roman" w:eastAsia="ArialMT-Identity-H" w:hAnsi="Times New Roman"/>
          <w:color w:val="000000"/>
          <w:sz w:val="22"/>
          <w:szCs w:val="22"/>
        </w:rPr>
        <w:t xml:space="preserve">wordt </w:t>
      </w:r>
      <w:r w:rsidRPr="006C35A5">
        <w:rPr>
          <w:rFonts w:ascii="Times New Roman" w:eastAsia="ArialMT-Identity-H" w:hAnsi="Times New Roman"/>
          <w:color w:val="000000"/>
          <w:sz w:val="22"/>
          <w:szCs w:val="22"/>
        </w:rPr>
        <w:t xml:space="preserve">gebruikt: de verplichte gegevens van de </w:t>
      </w:r>
      <w:r>
        <w:rPr>
          <w:rFonts w:ascii="Times New Roman" w:eastAsia="ArialMT-Identity-H" w:hAnsi="Times New Roman"/>
          <w:color w:val="000000"/>
          <w:sz w:val="22"/>
          <w:szCs w:val="22"/>
        </w:rPr>
        <w:t>j</w:t>
      </w:r>
      <w:r w:rsidRPr="006C35A5">
        <w:rPr>
          <w:rFonts w:ascii="Times New Roman" w:eastAsia="ArialMT-Identity-H" w:hAnsi="Times New Roman"/>
          <w:color w:val="000000"/>
          <w:sz w:val="22"/>
          <w:szCs w:val="22"/>
        </w:rPr>
        <w:t>aaropgaaf</w:t>
      </w:r>
      <w:r>
        <w:rPr>
          <w:rFonts w:ascii="Times New Roman" w:hAnsi="Times New Roman"/>
          <w:sz w:val="22"/>
          <w:szCs w:val="22"/>
        </w:rPr>
        <w: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degene die op minder dan 5 dagen per week werkzaam is.</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hij mag de volledige (verbeterde) loonaangifte opnieuw indienen;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hij mag een aanvullende aangifte doen, waarbij alleen de gegevens worden aangepast van de werknemer voor wie iets is gewijzigd. Het collectieve deel moet altijd volledig worden ingevuld.</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2.4</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loonheffingennummer is geen aparte rubriek, maar valt onder de rubriek inhoudingsplichtige/ werkgever.</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Dan volgen er twee nulaangiften en in de volgende maand een reguliere aangifte.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Bij een nihilaangifte zijn er geen werknemers in dienst, zodat er geen werknemersgegevens ingevuld worden. Bij een nulaangifte is er geen loon uitbetaald in het aangiftetijdvak. De werknemersgegevens moeten wel ingevuld worden.</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2.5</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bewaarplicht is ten minste 5 jaren na het einde van het kalenderjaar waarin de dienstbetrekking is geëindigd.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Maandaangifte is formeel wel toegestaan. In dat geval moeten in sommige maandaangiften 5 weken worden verwerkt. Een aangiftetijdvak van 4 weken ligt daarom veel meer voor de hand.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2.6</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Een rijbewijs is voor de identificatie bij indiensttreding (en voor de bewaarplicht) geen geldig document. Met een rijbewijs kan een werknemer zich op de werkplek wel identificeren bij een eventuele looncontrole.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Juist, maar als de laatste dag van die volgende maand in het weekend valt of op een feestdag, moet de betaling al eerder binnen zijn. De aangifte kan ook in het weekend of op een feestdag worden ingediend.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Ook goed: Onjuist. Als de laatste dag van die volgende maand in het weekend valt of op een feestdag, moet de betaling al eerder binnen zijn. De aangifte kan ook in het weekend of op een feestdag worden ingediend.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2.7</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Administratiekantoor Van Zuiden moet dan het anoniementarief toepassen: 52% loonheffing, geen rekening houden met de loonheffingskorting, ook geen rekening houden met het maximumpremieloon voor de werknemersverzekeringen en met het maximumbijdrageloon voor de Zvw.</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rsidR="00E979C6" w:rsidRDefault="00E979C6" w:rsidP="00E979C6">
      <w:pPr>
        <w:pStyle w:val="Tekstzonderopmaak"/>
        <w:ind w:left="360"/>
        <w:rPr>
          <w:rFonts w:ascii="Times New Roman" w:hAnsi="Times New Roman"/>
          <w:sz w:val="22"/>
          <w:szCs w:val="22"/>
        </w:rPr>
      </w:pPr>
      <w:r>
        <w:rPr>
          <w:rFonts w:ascii="Times New Roman" w:hAnsi="Times New Roman"/>
          <w:sz w:val="22"/>
          <w:szCs w:val="22"/>
        </w:rPr>
        <w:tab/>
        <w:t xml:space="preserve">- De Belastingdienst zal aan Administratiekantoor Van Zuiden een correctieverplichting </w:t>
      </w:r>
      <w:r>
        <w:rPr>
          <w:rFonts w:ascii="Times New Roman" w:hAnsi="Times New Roman"/>
          <w:sz w:val="22"/>
          <w:szCs w:val="22"/>
        </w:rPr>
        <w:tab/>
        <w:t>opleggen, waarbij het anoniementarief moet worden toegepast.</w:t>
      </w:r>
    </w:p>
    <w:p w:rsidR="00E979C6" w:rsidRDefault="00E979C6" w:rsidP="00E979C6">
      <w:pPr>
        <w:pStyle w:val="Tekstzonderopmaak"/>
        <w:ind w:left="360"/>
        <w:rPr>
          <w:rFonts w:ascii="Times New Roman" w:hAnsi="Times New Roman"/>
          <w:sz w:val="22"/>
          <w:szCs w:val="22"/>
        </w:rPr>
      </w:pPr>
      <w:r>
        <w:rPr>
          <w:rFonts w:ascii="Times New Roman" w:hAnsi="Times New Roman"/>
          <w:sz w:val="22"/>
          <w:szCs w:val="22"/>
        </w:rPr>
        <w:tab/>
        <w:t xml:space="preserve">- Nu niet eenduidig vastgesteld kan worden wanneer de datum van indiensttreding van Nico </w:t>
      </w:r>
      <w:r>
        <w:rPr>
          <w:rFonts w:ascii="Times New Roman" w:hAnsi="Times New Roman"/>
          <w:sz w:val="22"/>
          <w:szCs w:val="22"/>
        </w:rPr>
        <w:tab/>
        <w:t xml:space="preserve">Keijzer heeft plaatsgevonden, zal de Belastingdienst een fictieve datum aanhouden. Deze ligt </w:t>
      </w:r>
      <w:r>
        <w:rPr>
          <w:rFonts w:ascii="Times New Roman" w:hAnsi="Times New Roman"/>
          <w:sz w:val="22"/>
          <w:szCs w:val="22"/>
        </w:rPr>
        <w:tab/>
        <w:t xml:space="preserve">6 maanden voor de datum van de looncontrole, dus op 1 oktober van het vorige jaar. De </w:t>
      </w:r>
      <w:r>
        <w:rPr>
          <w:rFonts w:ascii="Times New Roman" w:hAnsi="Times New Roman"/>
          <w:sz w:val="22"/>
          <w:szCs w:val="22"/>
        </w:rPr>
        <w:tab/>
        <w:t>afdrachten moeten vanaf die datum worden berekend.</w:t>
      </w:r>
    </w:p>
    <w:p w:rsidR="00E979C6" w:rsidRDefault="00E979C6" w:rsidP="00E979C6">
      <w:pPr>
        <w:pStyle w:val="Tekstzonderopmaak"/>
        <w:ind w:left="360"/>
        <w:rPr>
          <w:rFonts w:ascii="Times New Roman" w:hAnsi="Times New Roman"/>
          <w:sz w:val="22"/>
          <w:szCs w:val="22"/>
        </w:rPr>
      </w:pPr>
      <w:r>
        <w:rPr>
          <w:rFonts w:ascii="Times New Roman" w:hAnsi="Times New Roman"/>
          <w:sz w:val="22"/>
          <w:szCs w:val="22"/>
        </w:rPr>
        <w:tab/>
        <w:t>- Hierbij wordt belastingrente in rekening gebracht en een of meer boetes.</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2.8</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rsidR="00E979C6" w:rsidRDefault="00E979C6" w:rsidP="00E979C6">
      <w:pPr>
        <w:pStyle w:val="Tekstzonderopmaak"/>
        <w:ind w:left="708"/>
        <w:rPr>
          <w:rFonts w:ascii="Times New Roman" w:hAnsi="Times New Roman"/>
          <w:sz w:val="22"/>
          <w:szCs w:val="22"/>
        </w:rPr>
      </w:pPr>
      <w:r>
        <w:rPr>
          <w:rFonts w:ascii="Times New Roman" w:hAnsi="Times New Roman"/>
          <w:sz w:val="22"/>
          <w:szCs w:val="22"/>
        </w:rPr>
        <w:t xml:space="preserve">- werknemer; </w:t>
      </w:r>
    </w:p>
    <w:p w:rsidR="00E979C6" w:rsidRDefault="00E979C6" w:rsidP="00E979C6">
      <w:pPr>
        <w:pStyle w:val="Tekstzonderopmaak"/>
        <w:ind w:left="708"/>
        <w:rPr>
          <w:rFonts w:ascii="Times New Roman" w:hAnsi="Times New Roman"/>
          <w:sz w:val="22"/>
          <w:szCs w:val="22"/>
        </w:rPr>
      </w:pPr>
      <w:r>
        <w:rPr>
          <w:rFonts w:ascii="Times New Roman" w:hAnsi="Times New Roman"/>
          <w:sz w:val="22"/>
          <w:szCs w:val="22"/>
        </w:rPr>
        <w:t xml:space="preserve">- inhoudingsplichtige/werkgever; </w:t>
      </w:r>
    </w:p>
    <w:p w:rsidR="00E979C6" w:rsidRDefault="00E979C6" w:rsidP="00E979C6">
      <w:pPr>
        <w:pStyle w:val="Tekstzonderopmaak"/>
        <w:ind w:left="708"/>
        <w:rPr>
          <w:rFonts w:ascii="Times New Roman" w:hAnsi="Times New Roman"/>
          <w:sz w:val="22"/>
          <w:szCs w:val="22"/>
        </w:rPr>
      </w:pPr>
      <w:r>
        <w:rPr>
          <w:rFonts w:ascii="Times New Roman" w:hAnsi="Times New Roman"/>
          <w:sz w:val="22"/>
          <w:szCs w:val="22"/>
        </w:rPr>
        <w:t>- gegevens voor de tabeltoepassing.</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Salpax moet in elk geval zorgen voor loonstroken en voor een jaaropgaaf.</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informatie mag schriftelijk aan Chris worden verstrekt, maar elektronische verzending behoort ook tot de mogelijkheden.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2.9</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Exact een maand na afloop van de aangifteperiode, dus uiterlijk op 17 augustus.</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halfjaartijdvak geldt voor binnenschippers en het jaartijdvak is voor dienstverleners aan huis en voor meewerkende kinderen.</w:t>
      </w:r>
    </w:p>
    <w:p w:rsidR="00E979C6" w:rsidRPr="00B532D3"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sidRPr="00B532D3">
        <w:rPr>
          <w:rFonts w:ascii="Times New Roman" w:hAnsi="Times New Roman"/>
          <w:sz w:val="22"/>
          <w:szCs w:val="22"/>
        </w:rPr>
        <w:t>.</w:t>
      </w:r>
      <w:r>
        <w:rPr>
          <w:rFonts w:ascii="Times New Roman" w:hAnsi="Times New Roman"/>
          <w:sz w:val="22"/>
          <w:szCs w:val="22"/>
        </w:rPr>
        <w:tab/>
      </w:r>
      <w:r w:rsidRPr="00B532D3">
        <w:rPr>
          <w:rFonts w:ascii="Times New Roman" w:hAnsi="Times New Roman"/>
          <w:sz w:val="22"/>
          <w:szCs w:val="22"/>
        </w:rPr>
        <w:t>Drie mogelijkheden om loonaangifte te doen:</w:t>
      </w:r>
    </w:p>
    <w:p w:rsidR="00E979C6" w:rsidRDefault="00E979C6" w:rsidP="00E979C6">
      <w:pPr>
        <w:pStyle w:val="Tekstzonderopmaak"/>
        <w:ind w:left="720"/>
        <w:rPr>
          <w:rFonts w:ascii="Times New Roman" w:hAnsi="Times New Roman"/>
          <w:sz w:val="22"/>
          <w:szCs w:val="22"/>
        </w:rPr>
      </w:pPr>
      <w:r>
        <w:rPr>
          <w:rFonts w:ascii="Times New Roman" w:hAnsi="Times New Roman"/>
          <w:sz w:val="22"/>
          <w:szCs w:val="22"/>
        </w:rPr>
        <w:t xml:space="preserve">- met het aangifteprogramma van de Belastingdienst; </w:t>
      </w:r>
    </w:p>
    <w:p w:rsidR="00E979C6" w:rsidRDefault="00E979C6" w:rsidP="00E979C6">
      <w:pPr>
        <w:pStyle w:val="Tekstzonderopmaak"/>
        <w:ind w:left="720"/>
        <w:rPr>
          <w:rFonts w:ascii="Times New Roman" w:hAnsi="Times New Roman"/>
          <w:sz w:val="22"/>
          <w:szCs w:val="22"/>
        </w:rPr>
      </w:pPr>
      <w:r>
        <w:rPr>
          <w:rFonts w:ascii="Times New Roman" w:hAnsi="Times New Roman"/>
          <w:sz w:val="22"/>
          <w:szCs w:val="22"/>
        </w:rPr>
        <w:t xml:space="preserve">- met speciale aangiftesoftware; </w:t>
      </w:r>
    </w:p>
    <w:p w:rsidR="00E979C6" w:rsidRDefault="00E979C6" w:rsidP="00E979C6">
      <w:pPr>
        <w:pStyle w:val="Tekstzonderopmaak"/>
        <w:ind w:left="720"/>
        <w:rPr>
          <w:rFonts w:ascii="Times New Roman" w:hAnsi="Times New Roman"/>
          <w:sz w:val="22"/>
          <w:szCs w:val="22"/>
        </w:rPr>
      </w:pPr>
      <w:r>
        <w:rPr>
          <w:rFonts w:ascii="Times New Roman" w:hAnsi="Times New Roman"/>
          <w:sz w:val="22"/>
          <w:szCs w:val="22"/>
        </w:rPr>
        <w:t>- door een accountant, belastingadviseur of salarisbureau.</w:t>
      </w:r>
    </w:p>
    <w:p w:rsidR="00E979C6" w:rsidRPr="00B532D3" w:rsidRDefault="00E979C6" w:rsidP="00E979C6">
      <w:pPr>
        <w:pStyle w:val="Tekstzonderopmaak"/>
        <w:ind w:left="720"/>
        <w:rPr>
          <w:rFonts w:ascii="Times New Roman" w:hAnsi="Times New Roman"/>
          <w:sz w:val="22"/>
          <w:szCs w:val="22"/>
        </w:rPr>
      </w:pPr>
      <w:r>
        <w:rPr>
          <w:rFonts w:ascii="Times New Roman" w:hAnsi="Times New Roman"/>
          <w:sz w:val="22"/>
          <w:szCs w:val="22"/>
        </w:rPr>
        <w:t>Aangifte op papier is niet toegestaan.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tijdvak waarin de loonheffingen moeten worden ingehouden en afgedragen, noemen we het genietingstijdstip. Het loon wordt genoten op een van de volgende momenten: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loonbetaling;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verrekening van het loon;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ter beschikking stellen van het loon;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tijdstip waarop het loon rentedragend wordt;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xml:space="preserve">- tijdstip waarop het loon vorderbaar en inbaar wordt. </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Deze systematiek wordt de loon-in-methode genoemd.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2.10</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een kopie van het voorgeschreven identiteitsbewijs;</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ab/>
        <w:t>- de door de werknemer ingevulde en ondertekende Opgaaf gegevens voor de loonheffingen (vrij model).</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kopie van zijn identiteitsbewijs en zijn Opgaaf gegevens voor de loonheffingen moeten 5 volle kalenderjaren na het eind van het kalenderjaar van uitdiensttreding worden bewaard, dus tot en met 31 december 2021.</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Alle andere gegevens uit de salarisadministratie moeten 7 jaar worden bewaard, dus tot en met 2023.</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december 2016 wordt geconstateerd dat over de maand januari 2011 een onjuiste aangifte en betaling is gedaan. Precies moet een los correctiebericht verzenden. Hierbij moet het aangifteprogramma 2011 worden gebruikt. Nu hierdoor recht bestaat op een teruggaaf, moet hij tevens een brief sturen aan de Belastingdienst. Alleen bij een correctie over het lopende kalenderjaar mag de salarisadministrateur zelf tot verrekening over gaan.</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2.11</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identificatieplicht moet jegens de werkgever worden voldaan. In dit geval betreft het uitzendbureau Diba. Barneveld bv is slechts inlener.</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kopie van het legitimatiebewijs moet bewaard worden bij de loonadministratie van de werkgever, uitzendbureau Diba.</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Er moet geen correctiebericht worden ingezonden. Een nabetaling moet worden verwerkt in de aangifte van het tijdvak waarin de nabetaling wordt gedaan.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rsidR="00E979C6" w:rsidRDefault="00E979C6" w:rsidP="00E979C6">
      <w:pPr>
        <w:pStyle w:val="Tekstzonderopmaak"/>
        <w:ind w:left="708" w:hanging="708"/>
        <w:rPr>
          <w:rFonts w:ascii="Times New Roman" w:hAnsi="Times New Roman"/>
          <w:sz w:val="22"/>
          <w:szCs w:val="22"/>
        </w:rPr>
      </w:pP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Opgave 2.12</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Dieha bv moet zo spoedig mogelijk een los correctiebericht insturen, omdat het over een oud kalenderjaar gaat. Hierbij moet de software van 2012 worden gehanteerd.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Gelijktijdig met de aangifte over de maand april 2016 dient over de maand februari 2016 een correctiebericht te worden ingezonden voor € 1.200. Het bedrag dat aangegeven en afgedragen moet worden over de maand april 2016 bedraagt € 6.800 (€ 8.000 - € 1.200).</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deze situatie wordt het correctiebericht over de maand februari 2016 gelijktijdig met de aangifte over de maand mei 2016 ingezonden.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aangiftetermijn voor september 2016 is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rsid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rsidR="00A839A0" w:rsidRPr="00E979C6" w:rsidRDefault="00E979C6" w:rsidP="00E979C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sectPr w:rsidR="00A839A0" w:rsidRPr="00E979C6" w:rsidSect="0021449C">
      <w:headerReference w:type="default" r:id="rId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76" w:rsidRDefault="009F1B76" w:rsidP="009F1B76">
      <w:r>
        <w:separator/>
      </w:r>
    </w:p>
  </w:endnote>
  <w:endnote w:type="continuationSeparator" w:id="0">
    <w:p w:rsidR="009F1B76" w:rsidRDefault="009F1B76" w:rsidP="009F1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76" w:rsidRDefault="009F1B76" w:rsidP="009F1B76">
      <w:r>
        <w:separator/>
      </w:r>
    </w:p>
  </w:footnote>
  <w:footnote w:type="continuationSeparator" w:id="0">
    <w:p w:rsidR="009F1B76" w:rsidRDefault="009F1B76" w:rsidP="009F1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76" w:rsidRDefault="009F1B76" w:rsidP="009F1B76">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9F1B76" w:rsidRDefault="009F1B76" w:rsidP="009F1B76">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9F1B76" w:rsidRDefault="009F1B76" w:rsidP="009F1B76">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9F1B76" w:rsidRDefault="009F1B76">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E979C6"/>
    <w:rsid w:val="004975D0"/>
    <w:rsid w:val="006A20F3"/>
    <w:rsid w:val="009F1B76"/>
    <w:rsid w:val="00A839A0"/>
    <w:rsid w:val="00E97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9C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979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979C6"/>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9F1B76"/>
    <w:pPr>
      <w:tabs>
        <w:tab w:val="center" w:pos="4680"/>
        <w:tab w:val="right" w:pos="9360"/>
      </w:tabs>
    </w:pPr>
  </w:style>
  <w:style w:type="character" w:customStyle="1" w:styleId="KoptekstChar">
    <w:name w:val="Koptekst Char"/>
    <w:basedOn w:val="Standaardalinea-lettertype"/>
    <w:link w:val="Koptekst"/>
    <w:uiPriority w:val="99"/>
    <w:semiHidden/>
    <w:rsid w:val="009F1B7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9F1B76"/>
    <w:pPr>
      <w:tabs>
        <w:tab w:val="center" w:pos="4680"/>
        <w:tab w:val="right" w:pos="9360"/>
      </w:tabs>
    </w:pPr>
  </w:style>
  <w:style w:type="character" w:customStyle="1" w:styleId="VoettekstChar">
    <w:name w:val="Voettekst Char"/>
    <w:basedOn w:val="Standaardalinea-lettertype"/>
    <w:link w:val="Voettekst"/>
    <w:uiPriority w:val="99"/>
    <w:semiHidden/>
    <w:rsid w:val="009F1B76"/>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1141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2465</Words>
  <Characters>14052</Characters>
  <Application>Microsoft Office Word</Application>
  <DocSecurity>0</DocSecurity>
  <Lines>117</Lines>
  <Paragraphs>32</Paragraphs>
  <ScaleCrop>false</ScaleCrop>
  <Company>Springer-SBM</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2016-04-19T09:47:00Z</dcterms:created>
  <dcterms:modified xsi:type="dcterms:W3CDTF">2016-04-19T09:48:00Z</dcterms:modified>
</cp:coreProperties>
</file>