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52" w:rsidRDefault="00D93652" w:rsidP="00D93652">
      <w:pPr>
        <w:rPr>
          <w:b/>
          <w:szCs w:val="22"/>
        </w:rPr>
      </w:pPr>
      <w:r>
        <w:rPr>
          <w:b/>
          <w:szCs w:val="22"/>
        </w:rPr>
        <w:t xml:space="preserve">11. </w:t>
      </w:r>
      <w:r>
        <w:rPr>
          <w:b/>
          <w:szCs w:val="22"/>
        </w:rPr>
        <w:tab/>
        <w:t>Als zaken niet in orde zijn</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11.1</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stuurt de Belastingdienst een correctieverzoek als binnen 14 dagen na de aangifte fouten in </w:t>
      </w:r>
      <w:r>
        <w:rPr>
          <w:rFonts w:ascii="Times New Roman" w:hAnsi="Times New Roman"/>
          <w:sz w:val="22"/>
          <w:szCs w:val="22"/>
        </w:rPr>
        <w:tab/>
        <w:t>de werknemersgegevens zijn aangetroffen;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legt de Belastingdienst een correctieverplichting op;</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legt de Belastingdienst een naheffingsaanslag op, als het alleen om aanpassing van de </w:t>
      </w:r>
      <w:r>
        <w:rPr>
          <w:rFonts w:ascii="Times New Roman" w:hAnsi="Times New Roman"/>
          <w:sz w:val="22"/>
          <w:szCs w:val="22"/>
        </w:rPr>
        <w:tab/>
        <w:t>collectieve gegevens gaat die niet van belang zijn voor de polisadministratie.</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een betaalverzuim;</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een boete van 3% van het niet of te weinig betaalde bedrag met een maximum van € 5.278.</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ab/>
        <w:t>Als hij een deel van de betaling te laat maar binnen de coulancetermijn heeft gedaan, geldt de boete ook voor dit deel. De coulancetermijn telt zeven kalenderdagen na de uiterste betaaldatum. De minimale boete bedraagt € 50.</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grove schuld 25%;</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opzet 50%;</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recidive binnen 5 jaar het dubbele van deze percentages;</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ernstig vergrijp (fraude) 100%.</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begrip inlenersaansprakelijkheid houdt het volgende in: Als een uitlener van personeel in gebreke blijft om loonheffingen af te dragen, kan de inlener hiervoor aansprakelijk worden gesteld door de Belastingdienst.</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11.2</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door opnieuw de hele aangifte te verzenden;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door een aanvullende aangifte te verzenden;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door een correctie te verzenden bij een aangifte;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door een losse correctie te verzenden.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het te weinig afgedragen bedrag aan loonheffing;</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een boete;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belastingrente;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invorderingsrente als de naheffingsaanslag niet binnen 14 dagen wordt betaald.</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grove schuld;</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opzet;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recidive;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fraude.</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w:t>
      </w:r>
      <w:r>
        <w:rPr>
          <w:rFonts w:ascii="Times New Roman" w:hAnsi="Times New Roman"/>
          <w:sz w:val="22"/>
          <w:szCs w:val="22"/>
        </w:rPr>
        <w:lastRenderedPageBreak/>
        <w:t>krijgt de inhoudingsplichtige geen aangifteverzuim. Als de aangifte later of helemaal niet binnenkomt, kan hij een boete krijgen van € 61. Krijgt men geen boete, dan ontvangt men een verzuimmededeling.</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Er wordt loonbelasting nageheven over een bepaald kalenderjaar. De rente wordt berekend </w:t>
      </w:r>
      <w:r>
        <w:rPr>
          <w:rFonts w:ascii="Times New Roman" w:hAnsi="Times New Roman"/>
          <w:sz w:val="22"/>
          <w:szCs w:val="22"/>
        </w:rPr>
        <w:tab/>
        <w:t xml:space="preserve">vanaf 1 januari van het nieuwe jaar tot en met de datum waarop de naheffingsaanslag </w:t>
      </w:r>
      <w:r>
        <w:rPr>
          <w:rFonts w:ascii="Times New Roman" w:hAnsi="Times New Roman"/>
          <w:sz w:val="22"/>
          <w:szCs w:val="22"/>
        </w:rPr>
        <w:tab/>
        <w:t xml:space="preserve">invorderbaar is. Dat is de datum van de naheffingsaanslag + 14 kalenderdagen. Als voor die </w:t>
      </w:r>
      <w:r>
        <w:rPr>
          <w:rFonts w:ascii="Times New Roman" w:hAnsi="Times New Roman"/>
          <w:sz w:val="22"/>
          <w:szCs w:val="22"/>
        </w:rPr>
        <w:tab/>
        <w:t>tijd al betaald is aan de Belastingdienst, loopt de renteberekening tot en met de betaaldatum.</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Als de inhoudingsplichtige binnen 3 maanden na het kalenderjaar zelf een vrijwillige </w:t>
      </w:r>
      <w:r>
        <w:rPr>
          <w:rFonts w:ascii="Times New Roman" w:hAnsi="Times New Roman"/>
          <w:sz w:val="22"/>
          <w:szCs w:val="22"/>
        </w:rPr>
        <w:tab/>
        <w:t>verbeterde aangifte heeft ingezonden, wordt geen belastingrente in rekening gebracht.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Het kan zijn dat een inhoudingsplichtige recht op teruggaaf van loonbelasting heeft. In dat </w:t>
      </w:r>
      <w:r>
        <w:rPr>
          <w:rFonts w:ascii="Times New Roman" w:hAnsi="Times New Roman"/>
          <w:sz w:val="22"/>
          <w:szCs w:val="22"/>
        </w:rPr>
        <w:tab/>
        <w:t xml:space="preserve">geval krijgt hij belastingrente vergoed vanaf 1 april van het nieuwe kalenderjaar tot en met de </w:t>
      </w:r>
      <w:r>
        <w:rPr>
          <w:rFonts w:ascii="Times New Roman" w:hAnsi="Times New Roman"/>
          <w:sz w:val="22"/>
          <w:szCs w:val="22"/>
        </w:rPr>
        <w:tab/>
        <w:t xml:space="preserve">datum van de teruggaafbeschikking + 14 kalenderdagen. Maar de rente gaat niet eerder in dan </w:t>
      </w:r>
      <w:r>
        <w:rPr>
          <w:rFonts w:ascii="Times New Roman" w:hAnsi="Times New Roman"/>
          <w:sz w:val="22"/>
          <w:szCs w:val="22"/>
        </w:rPr>
        <w:tab/>
        <w:t>8 weken nadat de inhoudingsplichtige een correctiebericht heeft ingestuurd.</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Uitzendbedrijven kunnen zich laten certificeren door de Stichting Normering Arbeid. Ze krijgen dan een certificaat NEN 4400-1 en komen in het register van de SNA.</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11.3</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inhoudingsplichtige een aanvullende aangifte wil indienen, moet hij aangeven dat het om een aanvullende aangifte gaat, anders wordt de eerder verzonden aangifte geheel overschreven.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als de inhoudingsplichtige niet of niet op tijd aangifte doet;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als de inhoudingsplichtige niet de juiste aangifte doet;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als de inhoudingsplichtige niet of niet op tijd betaalt;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als de inhoudingsplichtige niet het juiste bedrag betaalt;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als de inhoudingsplichtige niet, niet tijdig of niet juist voldoet aan een correctieverplichting.</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een aangifteverzuim als de aangifte niet of te laat gedaan is;</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een betaalverzuim als de betaling niet, niet volledig of te laat gedaan is;</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een correctieverzuim als de correctie niet, onjuist of te laat gedaan is.</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uitzonderlijke gevallen kan de Belastingdienst een hogere verzuimboete vaststellen: voor een aangifteverzuim maximaal € 1.319, en voor een betaalverzuim maximaal 10% van de te laat of niet betaalde loonheffingen met een maximum van € 5.278. Een uitzonderlijk geval is bijvoorbeeld aan de orde als de inhoudingsplichtige stelselmatig geen aangifte doet of niet betaalt.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Bij ketenaansprakelijkheid kennen we de volgende uitzonderingen: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als er geen sprake is van verwijtbaarheid bij de aannemer;</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als de onderaannemer het werk voor meer dan de helft in zijn eigen onderneming of </w:t>
      </w:r>
      <w:r>
        <w:rPr>
          <w:rFonts w:ascii="Times New Roman" w:hAnsi="Times New Roman"/>
          <w:sz w:val="22"/>
          <w:szCs w:val="22"/>
        </w:rPr>
        <w:tab/>
        <w:t>werkplaats verricht;</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als het werk een ondergeschikt deel is van een koopovereenkomst.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depotstelsel zou dienen als vervanging voor de zogenoemde G-rekening. Het geraamde bedrag aan loonheffingen zou rechtstreeks naar een (depot)- rekening gaan die de onderaannemer of de uitlener zou aanhouden bij de Belastingdienst. Het depotstelsel gaat echter niet door. Het stelsel van G-rekeningen wordt toekomstbestendig gemaakt. Daarnaast is de mogelijkheid van het rechtstreeks storten bij de belastingdienst (als alternatief voor de G-rekening of als deze er niet is) inmiddels afgeschaft.</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11.4</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Belastingdienst kan ook een correctieverplichting opleggen.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Als de naheffing veroorzaakt is door te weinig inhoudingen op het loon mag dit wel. Verhalen is natuurlijk niet mogelijk bij verplichte eindheffing.</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Dit is wel toegestaan, als een nieuw feit bekend wordt.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11.5</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Dat kan alleen als de uiterste aangiftedatum nog niet verstreken is.</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naheffingsaanslag wordt aan de werknemer opgelegd als de onjuiste inhouding hem te verwijten is. Bijvoorbeeld als de werknemer onjuist gebruik maakt van de Verklaring geen privégebruik auto (van de zaak).</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11.6</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Dat mag wel als de correctie betrekking heeft op een eerdere loonaangifte uit hetzelfde kalenderjaar.</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Ook bestuurdersaansprakelijkheid is in de wet opgenomen.</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11.7</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Perfect Autobedrijf mag de fout niet in de volgende loonaangifte herstellen. Er moet een correctie plaatsvinden van de loonaangifte over augustus.</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a. De hele aangifte wordt opnieuw verzonden. Dit moet voor het eind van de aangiftetermijn </w:t>
      </w:r>
      <w:r>
        <w:rPr>
          <w:rFonts w:ascii="Times New Roman" w:hAnsi="Times New Roman"/>
          <w:sz w:val="22"/>
          <w:szCs w:val="22"/>
        </w:rPr>
        <w:tab/>
        <w:t xml:space="preserve">gebeuren, dus uiterlijk op 30 september. Zowel de aangifte als de betaling moeten dan binnen </w:t>
      </w:r>
      <w:r>
        <w:rPr>
          <w:rFonts w:ascii="Times New Roman" w:hAnsi="Times New Roman"/>
          <w:sz w:val="22"/>
          <w:szCs w:val="22"/>
        </w:rPr>
        <w:tab/>
        <w:t>zijn. Ook de niet gewijzigde gegevens moeten opnieuw worden verzonden.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b. Er wordt een aanvullende aangifte verzonden, uiterlijk op 30 september. Deze moet de </w:t>
      </w:r>
      <w:r>
        <w:rPr>
          <w:rFonts w:ascii="Times New Roman" w:hAnsi="Times New Roman"/>
          <w:sz w:val="22"/>
          <w:szCs w:val="22"/>
        </w:rPr>
        <w:tab/>
        <w:t>volgende gegevens bevatten: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de aanduiding dat het gaat om een aanvullende aangifte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een volledig ingevuld collectief deel van de aangifte</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alle werknemersgegevens van Rob van Olst (persoons- en loongegevens).</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legt een correctieverplichting op aan Perfect Autobedrijf vof. Hierbij wordt de uiterlijke termijn aangegeven. Als er vaker sprake is van een aangifteverzuim, legt de Belastingdienst ook een aangifteverzuimboete op. Als het saldo van de correctie beneden de € 20.000 blijft (op jaarbasis), is er geen betaalverzuimboete aan de orde.</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aangifteverzuim;</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betaalverzuim; </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correctieverzuim.</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ab/>
        <w:t>Daarnaast zijn er verzuimboetes betreffende de eerstedagsmelding, de jaarloongegevens of voor een ander administratief verzuim.</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11.8</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aangifteverzuimboetes, maximaal € 1.319;</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lastRenderedPageBreak/>
        <w:tab/>
        <w:t>- betaalverzuimboetes, maximaal € 5.278;</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correctieverzuimboetes, maximaal € 1.319 voor een verzuim betreffende het correctiebericht </w:t>
      </w:r>
      <w:r>
        <w:rPr>
          <w:rFonts w:ascii="Times New Roman" w:hAnsi="Times New Roman"/>
          <w:sz w:val="22"/>
          <w:szCs w:val="22"/>
        </w:rPr>
        <w:tab/>
        <w:t>en maximaal € 5.278 voor een betaalverzuim naar aanleiding van een correctiebericht.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aangifteverzuimboete en een betaalverzuimboete kunnen gelijktijdig worden opgelegd. De maximale boete bedraagt in dat geval € 6.597.</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grove schuld: 25%;</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opzet: 50%;</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recidive: herhaling binnen 5 jaar leidt tot een verdubbeling;</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ernstig vergrijp: er is sprake van fraude, listigheid, valsheid, ernstige of omvangrijke </w:t>
      </w:r>
      <w:r>
        <w:rPr>
          <w:rFonts w:ascii="Times New Roman" w:hAnsi="Times New Roman"/>
          <w:sz w:val="22"/>
          <w:szCs w:val="22"/>
        </w:rPr>
        <w:tab/>
        <w:t>naheffing: 100%.</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verzuimboete mogelijk, maar geen vergrijpboete.</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zal een naheffingsaanslag opleggen. Als men aan Gerrit Heipaal een correctieverplichting oplegt, vervalt de mogelijkheid om een vergrijpboete op te leggen en kan de Belastingdienst aan Gerrit hooguit een verzuimboete opleggen (tenzij een nieuw feit bekend wordt).</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11.9</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 mag tot en met 31 december 2018.</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wordt berekend vanaf 1 januari 2015 en loopt tot en met 28 september 2015 + 14 kalenderdagen = tot en met 12 oktober 2015.</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1e kwartaal 2015: 3/12 x 4,00% van € 10.000 = </w:t>
      </w:r>
      <w:r>
        <w:rPr>
          <w:rFonts w:ascii="Times New Roman" w:hAnsi="Times New Roman"/>
          <w:sz w:val="22"/>
          <w:szCs w:val="22"/>
        </w:rPr>
        <w:tab/>
        <w:t>€ 100,00</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2e kwartaal 2015: 3/12 x 4,00% van € 10.000 = </w:t>
      </w:r>
      <w:r>
        <w:rPr>
          <w:rFonts w:ascii="Times New Roman" w:hAnsi="Times New Roman"/>
          <w:sz w:val="22"/>
          <w:szCs w:val="22"/>
        </w:rPr>
        <w:tab/>
        <w:t>€ 100,00</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3e kwartaal 2015: 3/12 x 4,00% van € 10.000 = </w:t>
      </w:r>
      <w:r>
        <w:rPr>
          <w:rFonts w:ascii="Times New Roman" w:hAnsi="Times New Roman"/>
          <w:sz w:val="22"/>
          <w:szCs w:val="22"/>
        </w:rPr>
        <w:tab/>
        <w:t>€ 100,00</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oktober 2015: 12/360 x 4,00% van € 10.000 = </w:t>
      </w:r>
      <w:r>
        <w:rPr>
          <w:rFonts w:ascii="Times New Roman" w:hAnsi="Times New Roman"/>
          <w:sz w:val="22"/>
          <w:szCs w:val="22"/>
        </w:rPr>
        <w:tab/>
        <w:t>€   13,00</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Totaal € 313 (afgerond op hele euro’s naar beneden)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betalingstermijn voor een naheffingsaanslag is 14 dagen. M. Truuk had dus uiterlijk op 12 oktober moeten betalen. Er wordt nu invorderingsrente in rekening gebracht over de periode 13 oktober tot en met 29 november 2015. Het aantal rentedagen in oktober is 18 en in november 29. Totaal dus 47/360 deel van de invorderingsrente op jaarbasis. 47/360 x 4,00% van € 10.000 = € 52,22.</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 Truuk is aansprakelijk voor de schulden, ook met zijn privévermogen. Maar hij kan kennelijk in het geheel niet aan zijn verplichtingen voldoen. Er bestaan regelingen betreffende inlenersaansprakelijkheid, ketenaansprakelijkheid en bestuurdersaansprakelijkheid. De Belastingdienst zal geen van deze drie mogelijkheden kunnen benutten.</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11.10</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rsidR="00D93652" w:rsidRDefault="00D93652" w:rsidP="00D93652">
      <w:pPr>
        <w:pStyle w:val="Tekstzonderopmaak"/>
        <w:ind w:left="360"/>
        <w:rPr>
          <w:rFonts w:ascii="Times New Roman" w:hAnsi="Times New Roman"/>
          <w:sz w:val="22"/>
          <w:szCs w:val="22"/>
        </w:rPr>
      </w:pPr>
      <w:r>
        <w:rPr>
          <w:rFonts w:ascii="Times New Roman" w:hAnsi="Times New Roman"/>
          <w:sz w:val="22"/>
          <w:szCs w:val="22"/>
        </w:rPr>
        <w:tab/>
        <w:t xml:space="preserve">- Het aangifteverzuim is beboetbaar met een bedrag van € 61, omdat de aangifte na de </w:t>
      </w:r>
      <w:r>
        <w:rPr>
          <w:rFonts w:ascii="Times New Roman" w:hAnsi="Times New Roman"/>
          <w:sz w:val="22"/>
          <w:szCs w:val="22"/>
        </w:rPr>
        <w:tab/>
        <w:t>coulanctermijn van 7 dagen binnenkomt.</w:t>
      </w:r>
    </w:p>
    <w:p w:rsidR="00D93652" w:rsidRPr="00CA7685" w:rsidRDefault="00D93652" w:rsidP="00D93652">
      <w:pPr>
        <w:pStyle w:val="Tekstzonderopmaak"/>
        <w:ind w:left="360"/>
        <w:rPr>
          <w:rFonts w:ascii="Times New Roman" w:hAnsi="Times New Roman"/>
          <w:sz w:val="22"/>
          <w:szCs w:val="22"/>
        </w:rPr>
      </w:pPr>
      <w:r>
        <w:rPr>
          <w:rFonts w:ascii="Times New Roman" w:hAnsi="Times New Roman"/>
          <w:sz w:val="22"/>
          <w:szCs w:val="22"/>
        </w:rPr>
        <w:lastRenderedPageBreak/>
        <w:tab/>
        <w:t xml:space="preserve">- Een betaalverzuim is beboetbaar met 3% maar met een maximale boete van € 5.278. Er </w:t>
      </w:r>
      <w:r>
        <w:rPr>
          <w:rFonts w:ascii="Times New Roman" w:hAnsi="Times New Roman"/>
          <w:sz w:val="22"/>
          <w:szCs w:val="22"/>
        </w:rPr>
        <w:tab/>
        <w:t xml:space="preserve">wordt geen boete opgelegd als de totaal verschuldigde belasting binnen 7 dagen na afloop van </w:t>
      </w:r>
      <w:r>
        <w:rPr>
          <w:rFonts w:ascii="Times New Roman" w:hAnsi="Times New Roman"/>
          <w:sz w:val="22"/>
          <w:szCs w:val="22"/>
        </w:rPr>
        <w:tab/>
        <w:t xml:space="preserve">de wettelijke betaaltermijn wordt betaald en de ondernemer in het vorige tijdvak niet in </w:t>
      </w:r>
      <w:r>
        <w:rPr>
          <w:rFonts w:ascii="Times New Roman" w:hAnsi="Times New Roman"/>
          <w:sz w:val="22"/>
          <w:szCs w:val="22"/>
        </w:rPr>
        <w:tab/>
        <w:t xml:space="preserve">verzuim </w:t>
      </w:r>
      <w:r w:rsidRPr="00CA7685">
        <w:rPr>
          <w:rFonts w:ascii="Times New Roman" w:hAnsi="Times New Roman"/>
          <w:sz w:val="22"/>
          <w:szCs w:val="22"/>
        </w:rPr>
        <w:t xml:space="preserve">was. Lowmax bv was ook de vorige periode in verzuim en heeft toen van de </w:t>
      </w:r>
      <w:r>
        <w:rPr>
          <w:rFonts w:ascii="Times New Roman" w:hAnsi="Times New Roman"/>
          <w:sz w:val="22"/>
          <w:szCs w:val="22"/>
        </w:rPr>
        <w:tab/>
      </w:r>
      <w:r w:rsidRPr="00CA7685">
        <w:rPr>
          <w:rFonts w:ascii="Times New Roman" w:hAnsi="Times New Roman"/>
          <w:sz w:val="22"/>
          <w:szCs w:val="22"/>
        </w:rPr>
        <w:t>Belastingdienst een verzuimmededeling</w:t>
      </w:r>
      <w:r>
        <w:rPr>
          <w:rFonts w:ascii="Times New Roman" w:hAnsi="Times New Roman"/>
          <w:sz w:val="22"/>
          <w:szCs w:val="22"/>
        </w:rPr>
        <w:t xml:space="preserve"> </w:t>
      </w:r>
      <w:r w:rsidRPr="00CA7685">
        <w:rPr>
          <w:rFonts w:ascii="Times New Roman" w:hAnsi="Times New Roman"/>
          <w:sz w:val="22"/>
          <w:szCs w:val="22"/>
        </w:rPr>
        <w:t xml:space="preserve">gekregen. De boete bedraagt derhalve 3% van € 3.800 </w:t>
      </w:r>
      <w:r>
        <w:rPr>
          <w:rFonts w:ascii="Times New Roman" w:hAnsi="Times New Roman"/>
          <w:sz w:val="22"/>
          <w:szCs w:val="22"/>
        </w:rPr>
        <w:tab/>
      </w:r>
      <w:r w:rsidRPr="00CA7685">
        <w:rPr>
          <w:rFonts w:ascii="Times New Roman" w:hAnsi="Times New Roman"/>
          <w:sz w:val="22"/>
          <w:szCs w:val="22"/>
        </w:rPr>
        <w:t>= € 114.</w:t>
      </w:r>
    </w:p>
    <w:p w:rsidR="00D93652" w:rsidRPr="00CA7685" w:rsidRDefault="00D93652" w:rsidP="00D93652">
      <w:pPr>
        <w:pStyle w:val="Tekstzonderopmaak"/>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Kennelijk heeft Lowmax bv geen maatregelen genomen om het verzuim te voorkomen. Er is dan ook geen sprake van verzachtende omstandigheden.</w:t>
      </w:r>
    </w:p>
    <w:p w:rsidR="00D93652" w:rsidRPr="00CA7685" w:rsidRDefault="00D93652" w:rsidP="00D93652">
      <w:pPr>
        <w:pStyle w:val="Tekstzonderopmaak"/>
        <w:ind w:left="708" w:hanging="708"/>
        <w:rPr>
          <w:rFonts w:ascii="Times New Roman" w:hAnsi="Times New Roman"/>
          <w:sz w:val="22"/>
          <w:szCs w:val="22"/>
        </w:rPr>
      </w:pPr>
      <w:r w:rsidRPr="00CA7685">
        <w:rPr>
          <w:rFonts w:ascii="Times New Roman" w:hAnsi="Times New Roman"/>
          <w:sz w:val="22"/>
          <w:szCs w:val="22"/>
        </w:rPr>
        <w:t>3.</w:t>
      </w:r>
      <w:r w:rsidRPr="00CA7685">
        <w:rPr>
          <w:rFonts w:ascii="Times New Roman" w:hAnsi="Times New Roman"/>
          <w:sz w:val="22"/>
          <w:szCs w:val="22"/>
        </w:rPr>
        <w:tab/>
        <w:t>Ja. Lowmax bv kan aansprakelijk worden gesteld op grond van de zogenaamde inlenersaansprakelijkheid.</w:t>
      </w:r>
    </w:p>
    <w:p w:rsidR="00D93652" w:rsidRPr="00CA7685" w:rsidRDefault="00D93652" w:rsidP="00D93652">
      <w:pPr>
        <w:pStyle w:val="Tekstzonderopmaak"/>
        <w:ind w:left="708" w:hanging="708"/>
        <w:rPr>
          <w:rFonts w:ascii="Times New Roman" w:hAnsi="Times New Roman"/>
          <w:sz w:val="22"/>
          <w:szCs w:val="22"/>
        </w:rPr>
      </w:pPr>
      <w:r w:rsidRPr="00CA7685">
        <w:rPr>
          <w:rFonts w:ascii="Times New Roman" w:hAnsi="Times New Roman"/>
          <w:sz w:val="22"/>
          <w:szCs w:val="22"/>
        </w:rPr>
        <w:t>4.</w:t>
      </w:r>
      <w:r w:rsidRPr="00CA7685">
        <w:rPr>
          <w:rFonts w:ascii="Times New Roman" w:hAnsi="Times New Roman"/>
          <w:sz w:val="22"/>
          <w:szCs w:val="22"/>
        </w:rPr>
        <w:tab/>
        <w:t>Nee. Max Low kan volstaan met het indienen van één bezwaarschrift tegen de aansprakelijkstelling én de hoogte van het bedrag.</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11.11</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-avas- wordt geen verzuimboete opgelegd).</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ondernemer die werk in aanneming of onderaanneming verricht een G-rekening aanvragen bij de Belastingdienst).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(Voor het aangifteverzuim geldt een maximale boete van € 1.319 en voor het betaalverzuim een maximum van € 5.278).</w:t>
      </w:r>
    </w:p>
    <w:p w:rsidR="00D93652" w:rsidRDefault="00D93652" w:rsidP="00D93652">
      <w:pPr>
        <w:pStyle w:val="Tekstzonderopmaak"/>
        <w:ind w:left="708" w:hanging="708"/>
        <w:rPr>
          <w:rFonts w:ascii="Times New Roman" w:hAnsi="Times New Roman"/>
          <w:sz w:val="22"/>
          <w:szCs w:val="22"/>
        </w:rPr>
      </w:pP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Opgave 11.12</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naheffingsaanslag moet binnen 14 dagen worden betaald. De termijn wordt niet verlengd i.v.m. weekend- of feestdagen. Verharen bv is te laat.</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rsidR="00D93652" w:rsidRDefault="00D93652" w:rsidP="00D9365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Inlenersaansprakelijkheid, Ketenaansprakelijkheid, Bestuurdersaansprakelijkheid.</w:t>
      </w:r>
    </w:p>
    <w:p w:rsidR="00A839A0" w:rsidRDefault="00A839A0"/>
    <w:sectPr w:rsidR="00A839A0"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BF" w:rsidRDefault="007D0DBF" w:rsidP="007D0DBF">
      <w:r>
        <w:separator/>
      </w:r>
    </w:p>
  </w:endnote>
  <w:endnote w:type="continuationSeparator" w:id="0">
    <w:p w:rsidR="007D0DBF" w:rsidRDefault="007D0DBF" w:rsidP="007D0D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BF" w:rsidRDefault="007D0DBF" w:rsidP="007D0DBF">
      <w:r>
        <w:separator/>
      </w:r>
    </w:p>
  </w:footnote>
  <w:footnote w:type="continuationSeparator" w:id="0">
    <w:p w:rsidR="007D0DBF" w:rsidRDefault="007D0DBF" w:rsidP="007D0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BF" w:rsidRDefault="007D0DBF" w:rsidP="007D0DBF">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7D0DBF" w:rsidRDefault="007D0DBF" w:rsidP="007D0DBF">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7D0DBF" w:rsidRDefault="007D0DBF" w:rsidP="007D0DBF">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7D0DBF" w:rsidRDefault="007D0DB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D93652"/>
    <w:rsid w:val="004C6B45"/>
    <w:rsid w:val="006A20F3"/>
    <w:rsid w:val="007D0DBF"/>
    <w:rsid w:val="00A839A0"/>
    <w:rsid w:val="00D93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365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9365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93652"/>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7D0DBF"/>
    <w:pPr>
      <w:tabs>
        <w:tab w:val="center" w:pos="4680"/>
        <w:tab w:val="right" w:pos="9360"/>
      </w:tabs>
    </w:pPr>
  </w:style>
  <w:style w:type="character" w:customStyle="1" w:styleId="KoptekstChar">
    <w:name w:val="Koptekst Char"/>
    <w:basedOn w:val="Standaardalinea-lettertype"/>
    <w:link w:val="Koptekst"/>
    <w:uiPriority w:val="99"/>
    <w:semiHidden/>
    <w:rsid w:val="007D0DB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7D0DBF"/>
    <w:pPr>
      <w:tabs>
        <w:tab w:val="center" w:pos="4680"/>
        <w:tab w:val="right" w:pos="9360"/>
      </w:tabs>
    </w:pPr>
  </w:style>
  <w:style w:type="character" w:customStyle="1" w:styleId="VoettekstChar">
    <w:name w:val="Voettekst Char"/>
    <w:basedOn w:val="Standaardalinea-lettertype"/>
    <w:link w:val="Voettekst"/>
    <w:uiPriority w:val="99"/>
    <w:semiHidden/>
    <w:rsid w:val="007D0DBF"/>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9848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12928</Characters>
  <Application>Microsoft Office Word</Application>
  <DocSecurity>0</DocSecurity>
  <Lines>107</Lines>
  <Paragraphs>30</Paragraphs>
  <ScaleCrop>false</ScaleCrop>
  <Company>Springer-SBM</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2016-04-19T09:44:00Z</dcterms:created>
  <dcterms:modified xsi:type="dcterms:W3CDTF">2016-04-19T09:49:00Z</dcterms:modified>
</cp:coreProperties>
</file>