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30" w:rsidRPr="00C31C6D" w:rsidRDefault="00721E30" w:rsidP="00721E30">
      <w:pPr>
        <w:pStyle w:val="Tekstzonderopmaak"/>
        <w:ind w:left="708" w:hanging="708"/>
        <w:rPr>
          <w:rFonts w:ascii="Times New Roman" w:hAnsi="Times New Roman"/>
          <w:b/>
          <w:sz w:val="22"/>
          <w:szCs w:val="22"/>
        </w:rPr>
      </w:pPr>
      <w:r>
        <w:rPr>
          <w:rFonts w:ascii="Times New Roman" w:hAnsi="Times New Roman"/>
          <w:b/>
          <w:sz w:val="22"/>
          <w:szCs w:val="22"/>
        </w:rPr>
        <w:t>22</w:t>
      </w:r>
      <w:r w:rsidRPr="00C31C6D">
        <w:rPr>
          <w:rFonts w:ascii="Times New Roman" w:hAnsi="Times New Roman"/>
          <w:b/>
          <w:sz w:val="22"/>
          <w:szCs w:val="22"/>
        </w:rPr>
        <w:t>.</w:t>
      </w:r>
      <w:r w:rsidRPr="00C31C6D">
        <w:rPr>
          <w:rFonts w:ascii="Times New Roman" w:hAnsi="Times New Roman"/>
          <w:b/>
          <w:sz w:val="22"/>
          <w:szCs w:val="22"/>
        </w:rPr>
        <w:tab/>
        <w:t>Subsidies en toeslagen</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Opgave 22.1</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personeelskosten van een onderneming kunnen via onderstaande soorten regelingen verlaagd worden: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Via afdrachtverminderingen.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Via premiekorting en premievrijstelling werknemersverzekeringen.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Via vergoeding van voorzieningen aan de werkgever.</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Via de subsidieregeling praktijkleren.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Soorten regelingen waarbij een werkgever kosten vergoed krijgt of voorzieningen verstrekt krijgt om bepaalde werknemers in dienst te kunnen nemen of houden: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Vergoeding voor aanpassing van de werkplek.</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Loondispensatie.</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Beperken risico bij indienstneming arbeidsgehandicapte.</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Geen hogere gedifferentieerde WGA-premie.</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Proefplaatsing.</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Subsidieregeling praktijkleren.</w:t>
      </w:r>
    </w:p>
    <w:p w:rsidR="00721E30" w:rsidRDefault="00721E30" w:rsidP="00721E30">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Een medewerker kan te werk worden gesteld in de sociale werkvoorziening als hij niet in staat </w:t>
      </w:r>
      <w:r>
        <w:rPr>
          <w:rFonts w:ascii="Times New Roman" w:hAnsi="Times New Roman"/>
          <w:sz w:val="22"/>
          <w:szCs w:val="22"/>
        </w:rPr>
        <w:tab/>
        <w:t>is in het bedrijfs- of beroepsleven loonvormende arbeid te verrichten.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Twee voorwaarden voor toekenning van een werknemersvoorziening door UWV:</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De ziekte of handicap gaat naar verwachting langer dan een jaar duren.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De voorziening is nodig voor het werk.</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Inkomensafhankelijke regelingen zijn: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Huurtoeslag.</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Zorgtoeslag.</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Kinderopvangtoeslag.</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Kindgebonden budget.</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Opgave 22.2</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no-risk polis geldt voor werknemers die voor meer dan 35% arbeidsongeschikt zijn. Als een werkgever zo’n werknemer in dienst neemt, betaalt UWV gedurende de eerste vijf jaar bij ziekte een Ziektewetuitkering uit, waardoor de werkgever gecompenseerd wordt. Bij ernstige handicap kan om verlenging van de vijfjaarstermijn worden gevraagd. Bij Wajongers loopt de no-risk polis ook na vijf jaar gewoon door.</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werkbonus is bedoeld voor personen die bij het begin van het kalenderjaar 62 jaar maar nog geen 64 jaar zijn (2016) en die arbeidsinkomen genieten. De werkbonus wordt in de komende jaren afgeschaft: in 2017 is de minimumleeftijd 63 jaar enz.</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Individuele voorzieningen voor werknemers, bedoeld om de arbeidsdeelname van werknemers te bevorderen: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loonsuppletie;</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individuele re-integratieovereenkomst;</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persoonsgebonden re-integratiebudget;</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werkvoorzieningen en werkvergoedingen;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jobcoach;</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kinderopvang;</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vervoersvergoedingen;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lastRenderedPageBreak/>
        <w:tab/>
        <w:t>- aanpassingen aan de auto.</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jobcoach ondersteunt de werknemer persoonlijk bij trainings- en inwerkprogramma’s op de werkplek of bij de proefplaats.</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het recht op kinderopvangtoeslag moet de opvanginstelling geregistreerd zijn bij de gemeente. Het kan zijn: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een kinderdagverblijf (crèche).</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buitenschoolse opvang.</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een gastouder die is aangesloten bij een gastouderopvang.</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Opgave 22.3</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een ‘proefplaatsing’ kan een werknemer gedurende maximaal twee maanden zonder loonkosten bij een werkgever te werk worden gesteld. De werknemer is vrijgesteld van sollicitatie-activiteiten. Er moet aan de volgende voorwaarden worden voldaan: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xml:space="preserve">- Het moet gaan om iemand met een WW-uitkering van langer dan zes maanden of een ZW-, </w:t>
      </w:r>
      <w:r>
        <w:rPr>
          <w:rFonts w:ascii="Times New Roman" w:hAnsi="Times New Roman"/>
          <w:sz w:val="22"/>
          <w:szCs w:val="22"/>
        </w:rPr>
        <w:tab/>
        <w:t>WAO-, WGA- of Wajong-uitkering.</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UWV moet toestemming geven.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Het werk moet passend zijn.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Het werk mag niet eerder bij deze werkgever onbeloond zijn verricht.</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xml:space="preserve">- Er moet een reëel uitzicht zijn op een aansluitende dienstbetrekking van dezelfde of grotere </w:t>
      </w:r>
      <w:r>
        <w:rPr>
          <w:rFonts w:ascii="Times New Roman" w:hAnsi="Times New Roman"/>
          <w:sz w:val="22"/>
          <w:szCs w:val="22"/>
        </w:rPr>
        <w:tab/>
        <w:t>omvang voor ten minste zes maanden.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xml:space="preserve">- De werkgever moet een aansprakelijkheids- en ongevallenverzekering voor deze werknemer </w:t>
      </w:r>
      <w:r>
        <w:rPr>
          <w:rFonts w:ascii="Times New Roman" w:hAnsi="Times New Roman"/>
          <w:sz w:val="22"/>
          <w:szCs w:val="22"/>
        </w:rPr>
        <w:tab/>
        <w:t>afsluiten.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werkbonus is een extra heffingskorting voor personen die aan het begin van het kalenderjaar 62 jaar maar nog geen 64 jaar zijn en blijven werken.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een IRO (Individuele re-integratieovereenkomst) en een PRB (Persoonsgebonden re-integriebudget) geldt het volgende:</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Iemand met een arbeidsongeschiktheids- of WW-uitkering kan hulp krijgen van een re-</w:t>
      </w:r>
      <w:r>
        <w:rPr>
          <w:rFonts w:ascii="Times New Roman" w:hAnsi="Times New Roman"/>
          <w:sz w:val="22"/>
          <w:szCs w:val="22"/>
        </w:rPr>
        <w:tab/>
        <w:t xml:space="preserve">integratiebedrijf bij het zoeken naar werk dat aansluit bij zijn kennis, vaardigheden en </w:t>
      </w:r>
      <w:r>
        <w:rPr>
          <w:rFonts w:ascii="Times New Roman" w:hAnsi="Times New Roman"/>
          <w:sz w:val="22"/>
          <w:szCs w:val="22"/>
        </w:rPr>
        <w:tab/>
        <w:t>mogelijkheden.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xml:space="preserve">- Dit kan via arbeidsbemiddeling, een sollicitatietraining, een beroepskeuzetest of een cursus </w:t>
      </w:r>
      <w:r>
        <w:rPr>
          <w:rFonts w:ascii="Times New Roman" w:hAnsi="Times New Roman"/>
          <w:sz w:val="22"/>
          <w:szCs w:val="22"/>
        </w:rPr>
        <w:tab/>
        <w:t>of opleiding.</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xml:space="preserve">- Het re-integratiebedrijf kan de kosten bij UWV declareren en moet aan UWV </w:t>
      </w:r>
      <w:r>
        <w:rPr>
          <w:rFonts w:ascii="Times New Roman" w:hAnsi="Times New Roman"/>
          <w:sz w:val="22"/>
          <w:szCs w:val="22"/>
        </w:rPr>
        <w:tab/>
        <w:t>verantwoording afleggen.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ab/>
        <w:t>Bij een IRO wordt het re-integratiebedrijf via UWV ingeschakeld, bij een PRB zoekt de uitkeringsgerechtigde zelf een re-integratiebedrijf. Hij moet zelf de kosten aangeven, vermelden welke activiteiten in welk tijdsbestek uitgevoerd gaan worden en aangeven welke arbeidsmogelijkheden hierdoor in beeld komen.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Aan een werknemer kan maximaal aan jobcoach-uren worden toegekend:</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In het eerste jaar 15% van zijn aantal werkuren.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In het tweede jaar 7,5% van zijn aantal werkuren.</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Daarna maximaal 5% van zijn aantal werkuren.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hoogte van de kinderopvangtoeslag is van twee zaken afhankelijk:</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Van het inkomen: hoe lager het inkomen, hoe hoger de toeslag.</w:t>
      </w:r>
    </w:p>
    <w:p w:rsidR="00721E30" w:rsidRDefault="00721E30" w:rsidP="00721E30">
      <w:pPr>
        <w:pStyle w:val="Tekstzonderopmaak"/>
        <w:ind w:left="360"/>
        <w:rPr>
          <w:rFonts w:ascii="Times New Roman" w:hAnsi="Times New Roman"/>
          <w:sz w:val="22"/>
          <w:szCs w:val="22"/>
        </w:rPr>
      </w:pPr>
      <w:r>
        <w:rPr>
          <w:rFonts w:ascii="Times New Roman" w:hAnsi="Times New Roman"/>
          <w:sz w:val="22"/>
          <w:szCs w:val="22"/>
        </w:rPr>
        <w:tab/>
        <w:t>- De kosten van de kinderopvang (rekening houdend met het maximumuurtarief).</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lastRenderedPageBreak/>
        <w:t>Opgave 22.4</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Loonkostensubsidie is nooit meer dan 70% van het wettelijk minimumloon.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Het dienstverband moet ten minste 6 maanden duren.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Loonkostensubsidie heeft geen maximumduur. Wel moet ieder jaar opnieuw de loonwaarde van de werknemer worden vastgesteld.</w:t>
      </w:r>
      <w:r>
        <w:rPr>
          <w:rFonts w:ascii="Times New Roman" w:hAnsi="Times New Roman"/>
          <w:sz w:val="22"/>
          <w:szCs w:val="22"/>
        </w:rPr>
        <w:tab/>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Opgave 22.5</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Loonkostensubsidie is hier 50% en vult aan tot het minimumloon. Het loonbedrag daarboven is voor rekening van de werkgever van Jacob.</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Deze combinatie is niet aan de orde. De werkgever kan gelijktijdig slechts van één van de twee mogelijkheden gebruik maken.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loondispensatieregeling is in 2015 vervallen. Deze is vervangen door de mogelijkheid van loonkostensubsidie.</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Opgave 22.6</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Dit hoeft de werknemer op verzoek van de werkgever pas mee te delen na een dienstverband van 2 maanden.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no-risk polis loopt in principe 5 jaar.</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 mobiliteitsbonus loopt in principe 1 jaar.</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Opgave 22.7</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Beiden voldoen aan de voorwaarden. Peter is arbeidsgehandicapt. Henry is ouder dan 56 jaar en komt uit een uitkeringssituatie.</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maximale premiekorting op jaarbasis bedraagt € 2.000 voor Peter en 19/36 x € 7.000 = € 3.694,44 voor Henry, in totaal € 5.694,44.</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Per maand mag € 5.694,44 gedeeld door 12 ofwel € 474,54 in mindering worden gebracht. Afgerond is dit € 475. Dit bedrag wordt in mindering gebracht op de af te dragen premies werknemersverzekeringen.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later in het jaar de loonsom stijgt, groeien de premies mee. Mogelijk dat het niet in aanmerking genomen bedrag dan alsnog verrekend kan worden.</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Opgave 22.8</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Vof Design heeft recht op de premiekorting bij indiensttreding van een arbeidsgehandicapte werknemer. Omdat Jenny tot de doelgroep banenafspraak behoort, is de premiekorting  € 2.000 per jaar. Voor haar bestaat gedurende drie jaren een premiekorting van € 2.000 op de premies WAO/WIA en WW.</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Jenny is arbeidsgehandicapt. Voor haar geldt de zogenoemde no-risk polis. Op grond hiervan is er in geval van kortdurende ziekte recht op een Ziektewetuitkering. Als Jenny langdurig ziek </w:t>
      </w:r>
      <w:r>
        <w:rPr>
          <w:rFonts w:ascii="Times New Roman" w:hAnsi="Times New Roman"/>
          <w:sz w:val="22"/>
          <w:szCs w:val="22"/>
        </w:rPr>
        <w:lastRenderedPageBreak/>
        <w:t>mocht blijven, ontstaat er bovendien na 104 weken geen hogere Whk-premie voor de werkgever.</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indienstneming van een uitkeringsgerechtigde voor maximaal zes weken geldt een premievrijstelling bij marginale arbeid, waardoor vof Design voor Tanja in het geheel geen premies werknemersverzekeringen hoeft af te dragen.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Doordat de periode van zes weken alsnog wordt overschreden, vervalt met terugwerkende kracht het recht op premievrijstelling.</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Opgave 22.9</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Zijn jaarinkomen bedraagt 12 x € 1.400 x 1,08 = € 18.144 inclusief vakantiebijslag. Dit bedrag komt niet boven de grens van 70% van het maximumpremieloon, die voor een vervoersvoorziening geldt. Bovendien wordt in dit geval helemaal niet getoetst aan deze inkomensgrens, omdat de aanpassingen speciaal ten behoeve van zijn motorische beperkingen zijn aangebracht. Het gaat dan om meer dan een standaard automaat of rembekrachtiging.</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CBR moet aangeven dat Marnix deze aanpassingen nodig heeft. Hiervoor heeft het CBR een medische verklaring van een arts nodig (niet de huisarts). Daarnaast moet Marnix een eigen verklaring bij zijn gemeente aanvragen. Aan de hand van deze verklaringen kan het zijn dat het CBR een rijtest nodig acht, waarvan de kosten door UWV vergoed worden. Vervolgens worden de noodzakelijke auto-aanpassingen op het rijbewijs van Marnix vermeld.</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Marnix is ouder dan 23 jaar. Voor hem geldt een huurgrens van € 710,68 per maand (2016). Met een huur van € 500 blijft hij hieronder. Zijn jaarinkomen (zie antwoord 1) blijft onder de inkomensgrens voor alleenstaanden van € 22.100 (2016). Het is zinvol om huurtoeslag aan te vragen.</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Opgave 22.10</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aanpassingen onder a worden aan de werkgever toegekend. Bij de aanpassing onder b wordt gekeken of deze meeneembaar is. Zo ja, dan wordt die aan de werkneemster mevrouw Tarwe toegekend. De aanpassingen onder c zijn persoonsgebonden en worden aan de werkneemster toegekend. Voor de medische behandeling, genoemd onder d, is geen subsidie mogelijk.</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dienstverband moet ten minste 6 maanden duren.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 Het gaat om kosten die niet algemeen gebruikelijk zijn 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ab/>
        <w:t>b. niet via een andere regeling worden vergoed 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ab/>
        <w:t>c. vrijwel uitsluitend geïndiceerd / bestemd zijn voor het werk.</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Opgave 22.11</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2 maanden.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6 maanden.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loopt door. Voor HSS zijn er geen kosten verbonden aan de proefplaatsing.</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reëel uitzicht bieden op een dienstverband van ten minste 6 maanden.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Na een proefplaatsing is geen proeftijd toegestaan. Deze is dus nietig.</w:t>
      </w:r>
    </w:p>
    <w:p w:rsidR="00721E30" w:rsidRDefault="00721E30" w:rsidP="00721E30">
      <w:pPr>
        <w:pStyle w:val="Tekstzonderopmaak"/>
        <w:ind w:left="708" w:hanging="708"/>
        <w:rPr>
          <w:rFonts w:ascii="Times New Roman" w:hAnsi="Times New Roman"/>
          <w:sz w:val="22"/>
          <w:szCs w:val="22"/>
        </w:rPr>
      </w:pP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Opgave 22.12</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lastRenderedPageBreak/>
        <w:t>1.</w:t>
      </w:r>
      <w:r>
        <w:rPr>
          <w:rFonts w:ascii="Times New Roman" w:hAnsi="Times New Roman"/>
          <w:sz w:val="22"/>
          <w:szCs w:val="22"/>
        </w:rPr>
        <w:tab/>
        <w:t>Jan verdient het minimumloon. Zijn toetsingsinkomen blijft daarmee onder de inkomensgrens die voor de zorgtoeslag gesteld is, te weten € 27.012 (2016). Zijn vermogen blijft onder de grens van € 106.941 (2016). Jan heeft recht op zorgtoeslag.</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Zorgtoeslag wordt uitgekeerd door de Belastingdienst (Toeslagen).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Zorgtoeslag wordt verstrekt in de vorm van een maandelijks voorschot, gebaseerd op het geschat jaarinkomen van Jan Vaks. De Belastingdienst betaalt steeds aan het eind van de voorafgaande maand, dus het voorschot voor de maand mei wordt eind april overgemaakt. Na afloop van het kalenderjaar wordt bepaald hoeveel inkomen Jan Vaks heeft genoten. Mogelijk krijgt hij dan nog een aanvulling of moet hij terugbetalen.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Zorgtoeslag is een bijdrage in de basispremie Zvw, ook wel nominale premie genoemd, die elke Nederland vanaf 18 jaar verplicht moet afdragen.</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Tot 1 september 2017.</w:t>
      </w:r>
    </w:p>
    <w:p w:rsidR="00721E30" w:rsidRDefault="00721E30" w:rsidP="00721E30">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Huurtoeslag, Kinderopvangtoeslag, Kindgebonden budget.</w:t>
      </w:r>
    </w:p>
    <w:p w:rsidR="00721E30" w:rsidRPr="00B101D7" w:rsidRDefault="00721E30" w:rsidP="00721E30">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360"/>
        <w:rPr>
          <w:szCs w:val="22"/>
        </w:rPr>
      </w:pPr>
    </w:p>
    <w:p w:rsidR="00A839A0" w:rsidRDefault="00A839A0"/>
    <w:sectPr w:rsidR="00A839A0" w:rsidSect="00CD2196">
      <w:headerReference w:type="default" r:id="rId6"/>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31F" w:rsidRDefault="0098731F" w:rsidP="0098731F">
      <w:pPr>
        <w:spacing w:after="0" w:line="240" w:lineRule="auto"/>
      </w:pPr>
      <w:r>
        <w:separator/>
      </w:r>
    </w:p>
  </w:endnote>
  <w:endnote w:type="continuationSeparator" w:id="0">
    <w:p w:rsidR="0098731F" w:rsidRDefault="0098731F" w:rsidP="00987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31F" w:rsidRDefault="0098731F" w:rsidP="0098731F">
      <w:pPr>
        <w:spacing w:after="0" w:line="240" w:lineRule="auto"/>
      </w:pPr>
      <w:r>
        <w:separator/>
      </w:r>
    </w:p>
  </w:footnote>
  <w:footnote w:type="continuationSeparator" w:id="0">
    <w:p w:rsidR="0098731F" w:rsidRDefault="0098731F" w:rsidP="00987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1F" w:rsidRDefault="0098731F" w:rsidP="0098731F">
    <w:pPr>
      <w:pStyle w:val="Tekstzonderopmaak"/>
      <w:ind w:left="708" w:hanging="708"/>
      <w:rPr>
        <w:rFonts w:ascii="Times New Roman" w:hAnsi="Times New Roman"/>
        <w:b/>
        <w:sz w:val="22"/>
        <w:szCs w:val="22"/>
      </w:rPr>
    </w:pPr>
    <w:r>
      <w:rPr>
        <w:rFonts w:ascii="Times New Roman" w:hAnsi="Times New Roman"/>
        <w:b/>
        <w:sz w:val="22"/>
        <w:szCs w:val="22"/>
      </w:rPr>
      <w:t>Uitgeverij Convoy</w:t>
    </w:r>
  </w:p>
  <w:p w:rsidR="0098731F" w:rsidRDefault="0098731F" w:rsidP="0098731F">
    <w:pPr>
      <w:pStyle w:val="Tekstzonderopmaak"/>
      <w:ind w:left="708" w:hanging="708"/>
      <w:rPr>
        <w:rFonts w:ascii="Times New Roman" w:hAnsi="Times New Roman"/>
        <w:b/>
        <w:sz w:val="22"/>
        <w:szCs w:val="22"/>
      </w:rPr>
    </w:pPr>
    <w:r>
      <w:rPr>
        <w:rFonts w:ascii="Times New Roman" w:hAnsi="Times New Roman"/>
        <w:b/>
        <w:sz w:val="22"/>
        <w:szCs w:val="22"/>
      </w:rPr>
      <w:t>Uitwerkingen PDL ASZ niveau 4, 2016 - 2017</w:t>
    </w:r>
  </w:p>
  <w:p w:rsidR="0098731F" w:rsidRDefault="0098731F" w:rsidP="0098731F">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98731F" w:rsidRDefault="0098731F" w:rsidP="0098731F">
    <w:pPr>
      <w:pStyle w:val="Tekstzonderopmaak"/>
      <w:ind w:left="708" w:hanging="708"/>
      <w:rPr>
        <w:rFonts w:ascii="Times New Roman" w:hAnsi="Times New Roman"/>
        <w:b/>
        <w:sz w:val="22"/>
        <w:szCs w:val="22"/>
      </w:rPr>
    </w:pPr>
  </w:p>
  <w:p w:rsidR="0098731F" w:rsidRDefault="0098731F" w:rsidP="0098731F">
    <w:pPr>
      <w:pStyle w:val="Tekstzonderopmaak"/>
      <w:ind w:left="708" w:hanging="708"/>
      <w:rPr>
        <w:rFonts w:ascii="Times New Roman" w:hAnsi="Times New Roman"/>
        <w:b/>
        <w:i/>
        <w:sz w:val="22"/>
        <w:szCs w:val="22"/>
      </w:rPr>
    </w:pPr>
    <w:r>
      <w:rPr>
        <w:rFonts w:ascii="Times New Roman" w:hAnsi="Times New Roman"/>
        <w:b/>
        <w:i/>
        <w:sz w:val="22"/>
        <w:szCs w:val="22"/>
      </w:rPr>
      <w:t>Opmerking.</w:t>
    </w:r>
  </w:p>
  <w:p w:rsidR="0098731F" w:rsidRDefault="0098731F" w:rsidP="0098731F">
    <w:pPr>
      <w:pStyle w:val="Tekstzonderopmaak"/>
      <w:ind w:left="708" w:hanging="708"/>
      <w:rPr>
        <w:rFonts w:ascii="Times New Roman" w:hAnsi="Times New Roman"/>
        <w:b/>
        <w:i/>
        <w:sz w:val="22"/>
        <w:szCs w:val="22"/>
      </w:rPr>
    </w:pPr>
    <w:r>
      <w:rPr>
        <w:rFonts w:ascii="Times New Roman" w:hAnsi="Times New Roman"/>
        <w:b/>
        <w:i/>
        <w:sz w:val="22"/>
        <w:szCs w:val="22"/>
      </w:rPr>
      <w:t>Bij de uitwerkingen Arbeidsrecht worden soms wetsartikelen vermeld. Op het examen hoeven deze niet vermeld te worden. Met ingang van het nieuwe examenprogramma (september 2016) mag de wettenbundel niet meer worden gehanteerd op het examen. In plaats daarvan mag u de Kleine gids voor het Nederlandse arbeidsrecht en de Kleine gids voor de Nederlandse sociale zekerheid als naslagwerk gebruiken.</w:t>
    </w:r>
  </w:p>
  <w:p w:rsidR="0098731F" w:rsidRDefault="0098731F" w:rsidP="0098731F">
    <w:pPr>
      <w:pStyle w:val="Koptekst"/>
      <w:rPr>
        <w:rFonts w:ascii="Times New Roman" w:hAnsi="Times New Roman"/>
        <w:szCs w:val="20"/>
      </w:rPr>
    </w:pPr>
  </w:p>
  <w:p w:rsidR="0098731F" w:rsidRPr="0098731F" w:rsidRDefault="0098731F" w:rsidP="0098731F">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721E30"/>
    <w:rsid w:val="00685032"/>
    <w:rsid w:val="00721E30"/>
    <w:rsid w:val="0098731F"/>
    <w:rsid w:val="00A839A0"/>
    <w:rsid w:val="00EF2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39A0"/>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721E30"/>
    <w:pPr>
      <w:spacing w:after="0" w:line="240" w:lineRule="auto"/>
    </w:pPr>
    <w:rPr>
      <w:rFonts w:ascii="Consolas" w:eastAsia="Times New Roman" w:hAnsi="Consolas" w:cs="Times New Roman"/>
      <w:noProof w:val="0"/>
      <w:sz w:val="21"/>
      <w:szCs w:val="21"/>
      <w:lang w:eastAsia="nl-NL"/>
    </w:rPr>
  </w:style>
  <w:style w:type="character" w:customStyle="1" w:styleId="TekstzonderopmaakChar">
    <w:name w:val="Tekst zonder opmaak Char"/>
    <w:basedOn w:val="Standaardalinea-lettertype"/>
    <w:link w:val="Tekstzonderopmaak"/>
    <w:uiPriority w:val="99"/>
    <w:rsid w:val="00721E30"/>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721E30"/>
    <w:pPr>
      <w:spacing w:after="0" w:line="240" w:lineRule="auto"/>
      <w:ind w:left="720"/>
      <w:contextualSpacing/>
    </w:pPr>
    <w:rPr>
      <w:rFonts w:ascii="Times New Roman" w:eastAsia="Times New Roman" w:hAnsi="Times New Roman" w:cs="Times New Roman"/>
      <w:noProof w:val="0"/>
      <w:szCs w:val="20"/>
      <w:lang w:eastAsia="nl-NL"/>
    </w:rPr>
  </w:style>
  <w:style w:type="paragraph" w:styleId="Koptekst">
    <w:name w:val="header"/>
    <w:basedOn w:val="Standaard"/>
    <w:link w:val="KoptekstChar"/>
    <w:semiHidden/>
    <w:unhideWhenUsed/>
    <w:rsid w:val="0098731F"/>
    <w:pPr>
      <w:tabs>
        <w:tab w:val="center" w:pos="4680"/>
        <w:tab w:val="right" w:pos="9360"/>
      </w:tabs>
      <w:spacing w:after="0" w:line="240" w:lineRule="auto"/>
    </w:pPr>
  </w:style>
  <w:style w:type="character" w:customStyle="1" w:styleId="KoptekstChar">
    <w:name w:val="Koptekst Char"/>
    <w:basedOn w:val="Standaardalinea-lettertype"/>
    <w:link w:val="Koptekst"/>
    <w:semiHidden/>
    <w:rsid w:val="0098731F"/>
    <w:rPr>
      <w:noProof/>
      <w:lang w:val="nl-NL"/>
    </w:rPr>
  </w:style>
  <w:style w:type="paragraph" w:styleId="Voettekst">
    <w:name w:val="footer"/>
    <w:basedOn w:val="Standaard"/>
    <w:link w:val="VoettekstChar"/>
    <w:uiPriority w:val="99"/>
    <w:semiHidden/>
    <w:unhideWhenUsed/>
    <w:rsid w:val="0098731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98731F"/>
    <w:rPr>
      <w:noProof/>
      <w:lang w:val="nl-NL"/>
    </w:rPr>
  </w:style>
</w:styles>
</file>

<file path=word/webSettings.xml><?xml version="1.0" encoding="utf-8"?>
<w:webSettings xmlns:r="http://schemas.openxmlformats.org/officeDocument/2006/relationships" xmlns:w="http://schemas.openxmlformats.org/wordprocessingml/2006/main">
  <w:divs>
    <w:div w:id="14976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8821</Characters>
  <Application>Microsoft Office Word</Application>
  <DocSecurity>0</DocSecurity>
  <Lines>73</Lines>
  <Paragraphs>20</Paragraphs>
  <ScaleCrop>false</ScaleCrop>
  <Company>Springer-SBM</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2016-04-19T09:15:00Z</dcterms:created>
  <dcterms:modified xsi:type="dcterms:W3CDTF">2016-04-19T09:26:00Z</dcterms:modified>
</cp:coreProperties>
</file>