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F8" w:rsidRPr="00293A84" w:rsidRDefault="006864F8" w:rsidP="006864F8">
      <w:pPr>
        <w:rPr>
          <w:rFonts w:ascii="Times New Roman" w:hAnsi="Times New Roman" w:cs="Times New Roman"/>
          <w:b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Elementair Boekhouden</w:t>
      </w:r>
    </w:p>
    <w:p w:rsidR="006864F8" w:rsidRPr="00293A84" w:rsidRDefault="006864F8" w:rsidP="006864F8">
      <w:pPr>
        <w:rPr>
          <w:rFonts w:ascii="Times New Roman" w:hAnsi="Times New Roman" w:cs="Times New Roman"/>
          <w:b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Antwoordenboek</w:t>
      </w:r>
    </w:p>
    <w:p w:rsidR="006864F8" w:rsidRPr="00293A84" w:rsidRDefault="006864F8" w:rsidP="006864F8">
      <w:pPr>
        <w:rPr>
          <w:rFonts w:ascii="Times New Roman" w:hAnsi="Times New Roman" w:cs="Times New Roman"/>
          <w:lang w:val="nl-NL"/>
        </w:rPr>
      </w:pPr>
    </w:p>
    <w:p w:rsidR="006864F8" w:rsidRPr="00293A84" w:rsidRDefault="006864F8" w:rsidP="006864F8">
      <w:pPr>
        <w:rPr>
          <w:rFonts w:ascii="Times New Roman" w:hAnsi="Times New Roman" w:cs="Times New Roman"/>
          <w:lang w:val="nl-NL"/>
        </w:rPr>
      </w:pPr>
    </w:p>
    <w:p w:rsidR="006864F8" w:rsidRPr="00293A84" w:rsidRDefault="006864F8" w:rsidP="006864F8">
      <w:pPr>
        <w:rPr>
          <w:rFonts w:ascii="Times New Roman" w:hAnsi="Times New Roman" w:cs="Times New Roman"/>
          <w:b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Hoofdstuk 2</w:t>
      </w:r>
    </w:p>
    <w:p w:rsidR="006864F8" w:rsidRPr="00293A84" w:rsidRDefault="006864F8" w:rsidP="00566F03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566F03" w:rsidP="00566F03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042A75" w:rsidP="00566F03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93A84">
        <w:rPr>
          <w:rFonts w:ascii="Times New Roman" w:eastAsia="Times New Roman" w:hAnsi="Times New Roman" w:cs="Times New Roman"/>
          <w:b/>
          <w:lang w:val="nl-NL"/>
        </w:rPr>
        <w:t>Opgave 2.1</w:t>
      </w:r>
    </w:p>
    <w:p w:rsidR="00566F03" w:rsidRPr="00293A84" w:rsidRDefault="00631C96" w:rsidP="00566F03">
      <w:pPr>
        <w:keepNext/>
        <w:keepLines/>
        <w:numPr>
          <w:ilvl w:val="0"/>
          <w:numId w:val="1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 xml:space="preserve">Het bezit </w:t>
      </w:r>
      <w:r w:rsidR="006864F8" w:rsidRPr="00293A84">
        <w:rPr>
          <w:rFonts w:ascii="Times New Roman" w:eastAsia="Times New Roman" w:hAnsi="Times New Roman" w:cs="Times New Roman"/>
          <w:lang w:val="nl-NL"/>
        </w:rPr>
        <w:t>G</w:t>
      </w:r>
      <w:r w:rsidR="00566F03" w:rsidRPr="00293A84">
        <w:rPr>
          <w:rFonts w:ascii="Times New Roman" w:eastAsia="Times New Roman" w:hAnsi="Times New Roman" w:cs="Times New Roman"/>
          <w:lang w:val="nl-NL"/>
        </w:rPr>
        <w:t>oederen neemt toe met € 10.000</w:t>
      </w:r>
      <w:r w:rsidR="006864F8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864F8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De s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chuld </w:t>
      </w:r>
      <w:r w:rsidRPr="00293A84">
        <w:rPr>
          <w:rFonts w:ascii="Times New Roman" w:eastAsia="Times New Roman" w:hAnsi="Times New Roman" w:cs="Times New Roman"/>
          <w:lang w:val="nl-NL"/>
        </w:rPr>
        <w:t>C</w:t>
      </w:r>
      <w:r w:rsidR="00566F03" w:rsidRPr="00293A84">
        <w:rPr>
          <w:rFonts w:ascii="Times New Roman" w:eastAsia="Times New Roman" w:hAnsi="Times New Roman" w:cs="Times New Roman"/>
          <w:lang w:val="nl-NL"/>
        </w:rPr>
        <w:t>rediteuren neemt toe met € 10.000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6864F8" w:rsidRPr="00293A84" w:rsidRDefault="006864F8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042A75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="006864F8" w:rsidRPr="00293A84">
        <w:rPr>
          <w:rFonts w:ascii="Times New Roman" w:hAnsi="Times New Roman" w:cs="Times New Roman"/>
          <w:lang w:val="nl-NL"/>
        </w:rPr>
        <w:tab/>
      </w:r>
      <w:r w:rsidR="006864F8" w:rsidRPr="00293A84">
        <w:rPr>
          <w:rFonts w:ascii="Times New Roman" w:hAnsi="Times New Roman" w:cs="Times New Roman"/>
          <w:lang w:val="nl-NL"/>
        </w:rPr>
        <w:tab/>
      </w:r>
      <w:r w:rsidR="006864F8" w:rsidRPr="00293A84">
        <w:rPr>
          <w:rFonts w:ascii="Times New Roman" w:hAnsi="Times New Roman" w:cs="Times New Roman"/>
          <w:lang w:val="nl-NL"/>
        </w:rPr>
        <w:tab/>
      </w:r>
      <w:r w:rsidR="006864F8" w:rsidRPr="00293A84">
        <w:rPr>
          <w:rFonts w:ascii="Times New Roman" w:hAnsi="Times New Roman" w:cs="Times New Roman"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>Balans per 6 januari</w:t>
      </w:r>
      <w:r w:rsidR="006864F8" w:rsidRPr="00293A84">
        <w:rPr>
          <w:rFonts w:ascii="Times New Roman" w:hAnsi="Times New Roman" w:cs="Times New Roman"/>
          <w:b/>
          <w:lang w:val="nl-NL"/>
        </w:rPr>
        <w:tab/>
      </w:r>
      <w:r w:rsidR="006864F8" w:rsidRPr="00293A84">
        <w:rPr>
          <w:rFonts w:ascii="Times New Roman" w:hAnsi="Times New Roman" w:cs="Times New Roman"/>
          <w:b/>
          <w:lang w:val="nl-NL"/>
        </w:rPr>
        <w:tab/>
      </w:r>
      <w:r w:rsidR="006864F8" w:rsidRPr="00293A84">
        <w:rPr>
          <w:rFonts w:ascii="Times New Roman" w:hAnsi="Times New Roman" w:cs="Times New Roman"/>
          <w:b/>
          <w:lang w:val="nl-NL"/>
        </w:rPr>
        <w:tab/>
      </w:r>
      <w:r w:rsidR="006864F8"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660E89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€ 121.000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60.000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34.000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6864F8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€ 235.000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6864F8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€ 235.000</w:t>
            </w:r>
          </w:p>
        </w:tc>
      </w:tr>
    </w:tbl>
    <w:p w:rsidR="00566F03" w:rsidRPr="00293A84" w:rsidRDefault="00566F03" w:rsidP="00566F03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6864F8" w:rsidRPr="00293A84">
        <w:rPr>
          <w:rFonts w:ascii="Times New Roman" w:eastAsia="Times New Roman" w:hAnsi="Times New Roman" w:cs="Times New Roman"/>
          <w:lang w:val="nl-NL"/>
        </w:rPr>
        <w:t>K</w:t>
      </w:r>
      <w:r w:rsidR="00566F03" w:rsidRPr="00293A84">
        <w:rPr>
          <w:rFonts w:ascii="Times New Roman" w:eastAsia="Times New Roman" w:hAnsi="Times New Roman" w:cs="Times New Roman"/>
          <w:lang w:val="nl-NL"/>
        </w:rPr>
        <w:t>as neemt toe met € 20.000</w:t>
      </w:r>
      <w:r w:rsidR="006864F8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31C96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6864F8" w:rsidRPr="00293A84">
        <w:rPr>
          <w:rFonts w:ascii="Times New Roman" w:eastAsia="Times New Roman" w:hAnsi="Times New Roman" w:cs="Times New Roman"/>
          <w:lang w:val="nl-NL"/>
        </w:rPr>
        <w:t>V</w:t>
      </w:r>
      <w:r w:rsidR="00566F03" w:rsidRPr="00293A84">
        <w:rPr>
          <w:rFonts w:ascii="Times New Roman" w:eastAsia="Times New Roman" w:hAnsi="Times New Roman" w:cs="Times New Roman"/>
          <w:lang w:val="nl-NL"/>
        </w:rPr>
        <w:t>oorraad goederen neemt af met € 12.000</w:t>
      </w:r>
      <w:r w:rsidR="006864F8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864F8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e</w:t>
      </w:r>
      <w:r w:rsidR="00566F03" w:rsidRPr="00293A84">
        <w:rPr>
          <w:rFonts w:ascii="Times New Roman" w:eastAsia="Times New Roman" w:hAnsi="Times New Roman" w:cs="Times New Roman"/>
          <w:lang w:val="nl-NL"/>
        </w:rPr>
        <w:t>igen vermogen neemt toe met € 8.000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6864F8" w:rsidRPr="00293A84" w:rsidRDefault="006864F8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6864F8">
      <w:pPr>
        <w:ind w:firstLine="708"/>
        <w:contextualSpacing/>
        <w:rPr>
          <w:rFonts w:ascii="Times New Roman" w:hAnsi="Times New Roman" w:cs="Times New Roman"/>
          <w:b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9 januari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660E89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€ 129.000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48.000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34.000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DE2A5A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21.000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6864F8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€ 243.000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6864F8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€ 243.000</w:t>
            </w:r>
          </w:p>
        </w:tc>
      </w:tr>
    </w:tbl>
    <w:p w:rsidR="00566F03" w:rsidRPr="00293A84" w:rsidRDefault="00566F03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6864F8" w:rsidRPr="00293A84">
        <w:rPr>
          <w:rFonts w:ascii="Times New Roman" w:eastAsia="Times New Roman" w:hAnsi="Times New Roman" w:cs="Times New Roman"/>
          <w:lang w:val="nl-NL"/>
        </w:rPr>
        <w:t>D</w:t>
      </w:r>
      <w:r w:rsidR="00566F03" w:rsidRPr="00293A84">
        <w:rPr>
          <w:rFonts w:ascii="Times New Roman" w:eastAsia="Times New Roman" w:hAnsi="Times New Roman" w:cs="Times New Roman"/>
          <w:lang w:val="nl-NL"/>
        </w:rPr>
        <w:t>ebiteuren neemt toe met € 1.500</w:t>
      </w:r>
      <w:r w:rsidR="006864F8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31C96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6864F8" w:rsidRPr="00293A84">
        <w:rPr>
          <w:rFonts w:ascii="Times New Roman" w:eastAsia="Times New Roman" w:hAnsi="Times New Roman" w:cs="Times New Roman"/>
          <w:lang w:val="nl-NL"/>
        </w:rPr>
        <w:t>V</w:t>
      </w:r>
      <w:r w:rsidR="00566F03" w:rsidRPr="00293A84">
        <w:rPr>
          <w:rFonts w:ascii="Times New Roman" w:eastAsia="Times New Roman" w:hAnsi="Times New Roman" w:cs="Times New Roman"/>
          <w:lang w:val="nl-NL"/>
        </w:rPr>
        <w:t>oorraad goederen neemt af met € 1.000</w:t>
      </w:r>
      <w:r w:rsidR="006864F8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864F8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e</w:t>
      </w:r>
      <w:r w:rsidR="00566F03" w:rsidRPr="00293A84">
        <w:rPr>
          <w:rFonts w:ascii="Times New Roman" w:eastAsia="Times New Roman" w:hAnsi="Times New Roman" w:cs="Times New Roman"/>
          <w:lang w:val="nl-NL"/>
        </w:rPr>
        <w:t>igen vermogen neemt toe met € 500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6864F8" w:rsidRPr="00293A84" w:rsidRDefault="006864F8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6864F8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16 januari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660E89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€ 129.500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34.000</w:t>
            </w: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3.500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DE2A5A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21.000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660E89">
        <w:tc>
          <w:tcPr>
            <w:tcW w:w="1984" w:type="dxa"/>
          </w:tcPr>
          <w:p w:rsidR="00566F03" w:rsidRPr="00293A84" w:rsidRDefault="006864F8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€ 243.500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6864F8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€ 243.500</w:t>
            </w:r>
          </w:p>
        </w:tc>
      </w:tr>
    </w:tbl>
    <w:p w:rsidR="00566F03" w:rsidRPr="00293A84" w:rsidRDefault="00566F03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721F55" w:rsidRPr="00293A84">
        <w:rPr>
          <w:rFonts w:ascii="Times New Roman" w:eastAsia="Times New Roman" w:hAnsi="Times New Roman" w:cs="Times New Roman"/>
          <w:lang w:val="nl-NL"/>
        </w:rPr>
        <w:t>D</w:t>
      </w:r>
      <w:r w:rsidR="00566F03" w:rsidRPr="00293A84">
        <w:rPr>
          <w:rFonts w:ascii="Times New Roman" w:eastAsia="Times New Roman" w:hAnsi="Times New Roman" w:cs="Times New Roman"/>
          <w:lang w:val="nl-NL"/>
        </w:rPr>
        <w:t>ebiteuren neemt af met € 2.000</w:t>
      </w:r>
      <w:r w:rsidR="00721F55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721F55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De s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chuld </w:t>
      </w:r>
      <w:r w:rsidRPr="00293A84">
        <w:rPr>
          <w:rFonts w:ascii="Times New Roman" w:eastAsia="Times New Roman" w:hAnsi="Times New Roman" w:cs="Times New Roman"/>
          <w:lang w:val="nl-NL"/>
        </w:rPr>
        <w:t>C</w:t>
      </w:r>
      <w:r w:rsidR="00566F03" w:rsidRPr="00293A84">
        <w:rPr>
          <w:rFonts w:ascii="Times New Roman" w:eastAsia="Times New Roman" w:hAnsi="Times New Roman" w:cs="Times New Roman"/>
          <w:lang w:val="nl-NL"/>
        </w:rPr>
        <w:t>rediteuren neemt af met € 18.000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31C96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ING </w:t>
      </w:r>
      <w:r w:rsidR="00721F55" w:rsidRPr="00293A84">
        <w:rPr>
          <w:rFonts w:ascii="Times New Roman" w:eastAsia="Times New Roman" w:hAnsi="Times New Roman" w:cs="Times New Roman"/>
          <w:lang w:val="nl-NL"/>
        </w:rPr>
        <w:t>B</w:t>
      </w:r>
      <w:r w:rsidR="00566F03" w:rsidRPr="00293A84">
        <w:rPr>
          <w:rFonts w:ascii="Times New Roman" w:eastAsia="Times New Roman" w:hAnsi="Times New Roman" w:cs="Times New Roman"/>
          <w:lang w:val="nl-NL"/>
        </w:rPr>
        <w:t>ank neemt af met € 16.000</w:t>
      </w:r>
      <w:r w:rsidR="00721F55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293A84" w:rsidRDefault="00293A84">
      <w:pPr>
        <w:spacing w:after="200" w:line="276" w:lineRule="auto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br w:type="page"/>
      </w:r>
    </w:p>
    <w:p w:rsidR="00721F55" w:rsidRPr="00293A84" w:rsidRDefault="00721F55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721F55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22 januari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721F55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€ 129.500</w:t>
            </w:r>
          </w:p>
        </w:tc>
      </w:tr>
      <w:tr w:rsidR="00566F03" w:rsidRPr="00293A84" w:rsidTr="00721F55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293A84" w:rsidTr="00721F55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448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448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  <w:tcBorders>
              <w:bottom w:val="nil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</w:t>
            </w:r>
            <w:r w:rsidR="00DE2A5A">
              <w:rPr>
                <w:rFonts w:eastAsia="Times New Roman"/>
                <w:sz w:val="22"/>
                <w:szCs w:val="22"/>
                <w:lang w:val="nl-NL"/>
              </w:rPr>
              <w:t xml:space="preserve">  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10.000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21.000</w:t>
            </w:r>
          </w:p>
        </w:tc>
        <w:tc>
          <w:tcPr>
            <w:tcW w:w="2448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721F5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€ 235.500</w:t>
            </w:r>
          </w:p>
        </w:tc>
        <w:tc>
          <w:tcPr>
            <w:tcW w:w="2448" w:type="dxa"/>
          </w:tcPr>
          <w:p w:rsidR="00566F03" w:rsidRPr="00293A84" w:rsidRDefault="00721F5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€ 235.500</w:t>
            </w:r>
          </w:p>
        </w:tc>
      </w:tr>
    </w:tbl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Let op: ING Bank was een bezit</w:t>
      </w:r>
      <w:r w:rsidR="00721F55" w:rsidRPr="00293A84">
        <w:rPr>
          <w:rFonts w:ascii="Times New Roman" w:eastAsia="Times New Roman" w:hAnsi="Times New Roman" w:cs="Times New Roman"/>
          <w:lang w:val="nl-NL"/>
        </w:rPr>
        <w:t>,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 maar is nu een schuld geworden. ING Bank staat daarom aan de creditzijde van de balans. Er is dus een schuld ontstaan aan de ING </w:t>
      </w:r>
      <w:r w:rsidR="00721F55" w:rsidRPr="00293A84">
        <w:rPr>
          <w:rFonts w:ascii="Times New Roman" w:eastAsia="Times New Roman" w:hAnsi="Times New Roman" w:cs="Times New Roman"/>
          <w:lang w:val="nl-NL"/>
        </w:rPr>
        <w:t>B</w:t>
      </w:r>
      <w:r w:rsidRPr="00293A84">
        <w:rPr>
          <w:rFonts w:ascii="Times New Roman" w:eastAsia="Times New Roman" w:hAnsi="Times New Roman" w:cs="Times New Roman"/>
          <w:lang w:val="nl-NL"/>
        </w:rPr>
        <w:t>ank.</w:t>
      </w:r>
    </w:p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721F55" w:rsidRPr="00293A84">
        <w:rPr>
          <w:rFonts w:ascii="Times New Roman" w:eastAsia="Times New Roman" w:hAnsi="Times New Roman" w:cs="Times New Roman"/>
          <w:lang w:val="nl-NL"/>
        </w:rPr>
        <w:t>K</w:t>
      </w:r>
      <w:r w:rsidR="00566F03" w:rsidRPr="00293A84">
        <w:rPr>
          <w:rFonts w:ascii="Times New Roman" w:eastAsia="Times New Roman" w:hAnsi="Times New Roman" w:cs="Times New Roman"/>
          <w:lang w:val="nl-NL"/>
        </w:rPr>
        <w:t>as neemt af met € 20.000</w:t>
      </w:r>
      <w:r w:rsidR="00721F55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721F55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De s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chuld ING </w:t>
      </w:r>
      <w:r w:rsidRPr="00293A84">
        <w:rPr>
          <w:rFonts w:ascii="Times New Roman" w:eastAsia="Times New Roman" w:hAnsi="Times New Roman" w:cs="Times New Roman"/>
          <w:lang w:val="nl-NL"/>
        </w:rPr>
        <w:t>B</w:t>
      </w:r>
      <w:r w:rsidR="00566F03" w:rsidRPr="00293A84">
        <w:rPr>
          <w:rFonts w:ascii="Times New Roman" w:eastAsia="Times New Roman" w:hAnsi="Times New Roman" w:cs="Times New Roman"/>
          <w:lang w:val="nl-NL"/>
        </w:rPr>
        <w:t>ank neemt af met € 20.000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721F55" w:rsidRPr="00293A84" w:rsidRDefault="00721F55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721F55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24 januari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DE2A5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€ 129.500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r w:rsidRPr="00293A84">
              <w:rPr>
                <w:rFonts w:eastAsia="Times New Roman"/>
                <w:sz w:val="22"/>
                <w:szCs w:val="22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721F5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€ 225.500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721F5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€ 225.500</w:t>
            </w:r>
          </w:p>
        </w:tc>
      </w:tr>
    </w:tbl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 xml:space="preserve">Let op: </w:t>
      </w:r>
      <w:r w:rsidR="009A7F9E" w:rsidRPr="00293A84">
        <w:rPr>
          <w:rFonts w:ascii="Times New Roman" w:eastAsia="Times New Roman" w:hAnsi="Times New Roman" w:cs="Times New Roman"/>
          <w:lang w:val="nl-NL"/>
        </w:rPr>
        <w:t>I</w:t>
      </w:r>
      <w:r w:rsidRPr="00293A84">
        <w:rPr>
          <w:rFonts w:ascii="Times New Roman" w:eastAsia="Times New Roman" w:hAnsi="Times New Roman" w:cs="Times New Roman"/>
          <w:lang w:val="nl-NL"/>
        </w:rPr>
        <w:t>NG Bank was een schuld</w:t>
      </w:r>
      <w:r w:rsidR="00721F55" w:rsidRPr="00293A84">
        <w:rPr>
          <w:rFonts w:ascii="Times New Roman" w:eastAsia="Times New Roman" w:hAnsi="Times New Roman" w:cs="Times New Roman"/>
          <w:lang w:val="nl-NL"/>
        </w:rPr>
        <w:t>,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 maar is nu weer een </w:t>
      </w:r>
      <w:r w:rsidR="009A7F9E" w:rsidRPr="00293A84">
        <w:rPr>
          <w:rFonts w:ascii="Times New Roman" w:eastAsia="Times New Roman" w:hAnsi="Times New Roman" w:cs="Times New Roman"/>
          <w:lang w:val="nl-NL"/>
        </w:rPr>
        <w:t>bezit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 geworden.</w:t>
      </w:r>
    </w:p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ING Bank 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neemt </w:t>
      </w:r>
      <w:r w:rsidR="00566F03" w:rsidRPr="00293A84">
        <w:rPr>
          <w:rFonts w:ascii="Times New Roman" w:eastAsia="Times New Roman" w:hAnsi="Times New Roman" w:cs="Times New Roman"/>
          <w:lang w:val="nl-NL"/>
        </w:rPr>
        <w:t>af met € 1.500</w:t>
      </w:r>
      <w:r w:rsidR="00721F55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721F55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e</w:t>
      </w:r>
      <w:r w:rsidR="00566F03" w:rsidRPr="00293A84">
        <w:rPr>
          <w:rFonts w:ascii="Times New Roman" w:eastAsia="Times New Roman" w:hAnsi="Times New Roman" w:cs="Times New Roman"/>
          <w:lang w:val="nl-NL"/>
        </w:rPr>
        <w:t>igen vermogen neemt af met € 1.500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721F55" w:rsidRPr="00293A84" w:rsidRDefault="00721F55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721F55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28 januari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DE2A5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€ 128.000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r w:rsidRPr="00293A84">
              <w:rPr>
                <w:rFonts w:eastAsia="Times New Roman"/>
                <w:sz w:val="22"/>
                <w:szCs w:val="22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  </w:t>
            </w:r>
            <w:r w:rsidR="00DE2A5A">
              <w:rPr>
                <w:rFonts w:eastAsia="Times New Roman"/>
                <w:sz w:val="22"/>
                <w:szCs w:val="22"/>
                <w:lang w:val="nl-NL"/>
              </w:rPr>
              <w:t xml:space="preserve">  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8.500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DE2A5A">
        <w:tc>
          <w:tcPr>
            <w:tcW w:w="1984" w:type="dxa"/>
          </w:tcPr>
          <w:p w:rsidR="00566F03" w:rsidRPr="00293A84" w:rsidRDefault="00721F5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721F5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DE2A5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€ 224.000</w:t>
            </w:r>
          </w:p>
        </w:tc>
      </w:tr>
    </w:tbl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Pr="00293A84" w:rsidRDefault="00293A84" w:rsidP="00293A84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 Voorraad goederen neemt af met € 1.000.</w:t>
      </w:r>
    </w:p>
    <w:p w:rsidR="00293A84" w:rsidRPr="00293A84" w:rsidRDefault="00293A84" w:rsidP="00293A84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De schuld Crediteuren neemt af met € 1.000.</w:t>
      </w:r>
    </w:p>
    <w:p w:rsidR="00293A84" w:rsidRPr="00293A84" w:rsidRDefault="00293A84" w:rsidP="00293A84">
      <w:pPr>
        <w:contextualSpacing/>
        <w:rPr>
          <w:rFonts w:ascii="Times New Roman" w:hAnsi="Times New Roman" w:cs="Times New Roman"/>
          <w:lang w:val="nl-NL"/>
        </w:rPr>
      </w:pPr>
    </w:p>
    <w:p w:rsidR="00293A84" w:rsidRPr="00293A84" w:rsidRDefault="00293A84" w:rsidP="00293A84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Balans per 30 januari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293A84" w:rsidRPr="00293A84" w:rsidTr="00DE2A5A">
        <w:tc>
          <w:tcPr>
            <w:tcW w:w="1984" w:type="dxa"/>
            <w:tcBorders>
              <w:top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€ 128.000</w:t>
            </w: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46.000</w:t>
            </w:r>
          </w:p>
        </w:tc>
        <w:tc>
          <w:tcPr>
            <w:tcW w:w="2448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15.000</w:t>
            </w: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448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</w:rPr>
            </w:pPr>
            <w:r w:rsidRPr="00293A84">
              <w:rPr>
                <w:rFonts w:eastAsia="Times New Roman"/>
                <w:sz w:val="22"/>
                <w:szCs w:val="22"/>
              </w:rPr>
              <w:t>ING Bank</w:t>
            </w:r>
          </w:p>
        </w:tc>
        <w:tc>
          <w:tcPr>
            <w:tcW w:w="1663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</w:t>
            </w:r>
            <w:r w:rsidR="00DE2A5A">
              <w:rPr>
                <w:rFonts w:eastAsia="Times New Roman"/>
                <w:sz w:val="22"/>
                <w:szCs w:val="22"/>
                <w:lang w:val="nl-NL"/>
              </w:rPr>
              <w:t xml:space="preserve">  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  8.500</w:t>
            </w:r>
          </w:p>
        </w:tc>
        <w:tc>
          <w:tcPr>
            <w:tcW w:w="2448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448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</w:tcPr>
          <w:p w:rsidR="00293A84" w:rsidRPr="00DE2A5A" w:rsidRDefault="00293A84" w:rsidP="00DE2A5A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€ 223.000</w:t>
            </w:r>
          </w:p>
        </w:tc>
        <w:tc>
          <w:tcPr>
            <w:tcW w:w="2448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A84" w:rsidRPr="00DE2A5A" w:rsidRDefault="00293A84" w:rsidP="00DE2A5A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€ 223.000</w:t>
            </w:r>
          </w:p>
        </w:tc>
      </w:tr>
    </w:tbl>
    <w:p w:rsidR="00293A84" w:rsidRPr="00293A84" w:rsidRDefault="00293A84" w:rsidP="00293A84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Pr="00293A84" w:rsidRDefault="00293A84" w:rsidP="00293A84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Het b</w:t>
      </w:r>
      <w:r w:rsidRPr="00293A84">
        <w:rPr>
          <w:rFonts w:ascii="Times New Roman" w:eastAsia="Times New Roman" w:hAnsi="Times New Roman" w:cs="Times New Roman"/>
          <w:lang w:val="nl-NL"/>
        </w:rPr>
        <w:t>ezit ING Bank af met € 400</w:t>
      </w:r>
      <w:r>
        <w:rPr>
          <w:rFonts w:ascii="Times New Roman" w:eastAsia="Times New Roman" w:hAnsi="Times New Roman" w:cs="Times New Roman"/>
          <w:lang w:val="nl-NL"/>
        </w:rPr>
        <w:t>.</w:t>
      </w:r>
    </w:p>
    <w:p w:rsidR="00293A84" w:rsidRDefault="00293A84" w:rsidP="00293A84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Het e</w:t>
      </w:r>
      <w:r w:rsidRPr="00293A84">
        <w:rPr>
          <w:rFonts w:ascii="Times New Roman" w:eastAsia="Times New Roman" w:hAnsi="Times New Roman" w:cs="Times New Roman"/>
          <w:lang w:val="nl-NL"/>
        </w:rPr>
        <w:t>igen vermogen neemt af met € 400</w:t>
      </w:r>
      <w:r>
        <w:rPr>
          <w:rFonts w:ascii="Times New Roman" w:eastAsia="Times New Roman" w:hAnsi="Times New Roman" w:cs="Times New Roman"/>
          <w:lang w:val="nl-NL"/>
        </w:rPr>
        <w:t>.</w:t>
      </w:r>
    </w:p>
    <w:p w:rsidR="00293A84" w:rsidRPr="00293A84" w:rsidRDefault="00293A84" w:rsidP="00293A84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Default="00293A84">
      <w:pPr>
        <w:spacing w:after="200" w:line="276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page"/>
      </w:r>
    </w:p>
    <w:p w:rsidR="00293A84" w:rsidRPr="00293A84" w:rsidRDefault="00293A84" w:rsidP="00293A84">
      <w:pPr>
        <w:ind w:firstLine="708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 xml:space="preserve">  </w:t>
      </w:r>
      <w:r>
        <w:rPr>
          <w:rFonts w:ascii="Times New Roman" w:hAnsi="Times New Roman" w:cs="Times New Roman"/>
          <w:b/>
          <w:lang w:val="nl-NL"/>
        </w:rPr>
        <w:t>Debet</w:t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 xml:space="preserve">Balans per </w:t>
      </w:r>
      <w:r>
        <w:rPr>
          <w:rFonts w:ascii="Times New Roman" w:hAnsi="Times New Roman" w:cs="Times New Roman"/>
          <w:b/>
          <w:lang w:val="nl-NL"/>
        </w:rPr>
        <w:t>31</w:t>
      </w:r>
      <w:r w:rsidRPr="00293A84">
        <w:rPr>
          <w:rFonts w:ascii="Times New Roman" w:hAnsi="Times New Roman" w:cs="Times New Roman"/>
          <w:b/>
          <w:lang w:val="nl-NL"/>
        </w:rPr>
        <w:t xml:space="preserve"> januari</w:t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293A84" w:rsidRPr="00293A84" w:rsidTr="00DE2A5A">
        <w:tc>
          <w:tcPr>
            <w:tcW w:w="1984" w:type="dxa"/>
            <w:tcBorders>
              <w:top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€ 127.600</w:t>
            </w: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80.000</w:t>
            </w: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15.000</w:t>
            </w: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</w:rPr>
            </w:pPr>
            <w:r w:rsidRPr="00293A84">
              <w:rPr>
                <w:rFonts w:eastAsia="Times New Roman"/>
                <w:sz w:val="22"/>
                <w:szCs w:val="22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</w:t>
            </w:r>
            <w:r w:rsidR="00DE2A5A">
              <w:rPr>
                <w:rFonts w:eastAsia="Times New Roman"/>
                <w:sz w:val="22"/>
                <w:szCs w:val="22"/>
                <w:lang w:val="nl-NL"/>
              </w:rPr>
              <w:t xml:space="preserve">  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  8.100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DE2A5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DE2A5A" w:rsidRDefault="00293A84" w:rsidP="00DE2A5A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€ 222.600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A84" w:rsidRPr="00DE2A5A" w:rsidRDefault="00293A84" w:rsidP="00DE2A5A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DE2A5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€ 222.600</w:t>
            </w:r>
          </w:p>
        </w:tc>
      </w:tr>
    </w:tbl>
    <w:p w:rsidR="00293A84" w:rsidRPr="00293A84" w:rsidRDefault="00293A84" w:rsidP="00293A84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2C415B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042A75" w:rsidP="00566F03">
      <w:pPr>
        <w:widowControl w:val="0"/>
        <w:contextualSpacing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93A84">
        <w:rPr>
          <w:rFonts w:ascii="Times New Roman" w:eastAsia="Times New Roman" w:hAnsi="Times New Roman" w:cs="Times New Roman"/>
          <w:b/>
          <w:lang w:val="nl-NL"/>
        </w:rPr>
        <w:t>Opgave 2.2</w:t>
      </w:r>
    </w:p>
    <w:p w:rsidR="00566F03" w:rsidRPr="00293A84" w:rsidRDefault="00566F03" w:rsidP="00566F03">
      <w:pPr>
        <w:keepNext/>
        <w:keepLines/>
        <w:widowControl w:val="0"/>
        <w:numPr>
          <w:ilvl w:val="0"/>
          <w:numId w:val="2"/>
        </w:numPr>
        <w:ind w:left="284" w:hanging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 xml:space="preserve">Eigen vermogen op 1 januari 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  <w:t>€ 121.000</w:t>
      </w:r>
    </w:p>
    <w:p w:rsidR="00566F03" w:rsidRPr="00293A84" w:rsidRDefault="00566F03" w:rsidP="00566F03">
      <w:pPr>
        <w:widowControl w:val="0"/>
        <w:ind w:left="284" w:hanging="284"/>
        <w:contextualSpacing/>
        <w:outlineLvl w:val="1"/>
        <w:rPr>
          <w:rFonts w:ascii="Times New Roman" w:eastAsia="Times New Roman" w:hAnsi="Times New Roman" w:cs="Times New Roman"/>
          <w:u w:val="single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ab/>
        <w:t>Eigen vermogen op 31 januari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u w:val="single"/>
          <w:lang w:val="nl-NL"/>
        </w:rPr>
        <w:t>€ 127.600</w:t>
      </w:r>
      <w:r w:rsidR="00DE2A5A">
        <w:rPr>
          <w:rFonts w:ascii="Times New Roman" w:eastAsia="Times New Roman" w:hAnsi="Times New Roman" w:cs="Times New Roman"/>
          <w:lang w:val="nl-NL"/>
        </w:rPr>
        <w:t xml:space="preserve"> -</w:t>
      </w:r>
    </w:p>
    <w:p w:rsidR="00566F03" w:rsidRPr="00293A84" w:rsidRDefault="00566F03" w:rsidP="00566F03">
      <w:pPr>
        <w:widowControl w:val="0"/>
        <w:ind w:left="284" w:hanging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ab/>
        <w:t>Toename eigen vermogen januari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="00631C96"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>€     6.600</w:t>
      </w:r>
    </w:p>
    <w:p w:rsidR="00566F03" w:rsidRPr="00293A84" w:rsidRDefault="00566F03" w:rsidP="00566F03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566F03" w:rsidP="00566F03">
      <w:pPr>
        <w:keepNext/>
        <w:keepLines/>
        <w:widowControl w:val="0"/>
        <w:numPr>
          <w:ilvl w:val="0"/>
          <w:numId w:val="2"/>
        </w:numPr>
        <w:ind w:left="284" w:hanging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 xml:space="preserve">Oorzaken 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van de 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verandering 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van het </w:t>
      </w:r>
      <w:r w:rsidRPr="00293A84">
        <w:rPr>
          <w:rFonts w:ascii="Times New Roman" w:eastAsia="Times New Roman" w:hAnsi="Times New Roman" w:cs="Times New Roman"/>
          <w:lang w:val="nl-NL"/>
        </w:rPr>
        <w:t>eigen vermogen</w:t>
      </w:r>
      <w:r w:rsidR="00721F55" w:rsidRPr="00293A84">
        <w:rPr>
          <w:rFonts w:ascii="Times New Roman" w:eastAsia="Times New Roman" w:hAnsi="Times New Roman" w:cs="Times New Roman"/>
          <w:lang w:val="nl-NL"/>
        </w:rPr>
        <w:t>:</w:t>
      </w:r>
    </w:p>
    <w:p w:rsidR="00566F03" w:rsidRPr="00293A84" w:rsidRDefault="00566F03" w:rsidP="00D77281">
      <w:pPr>
        <w:widowControl w:val="0"/>
        <w:ind w:firstLine="284"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9 januari</w:t>
      </w:r>
      <w:r w:rsidR="00721F55" w:rsidRPr="00293A84">
        <w:rPr>
          <w:rFonts w:ascii="Times New Roman" w:eastAsia="Times New Roman" w:hAnsi="Times New Roman" w:cs="Times New Roman"/>
          <w:lang w:val="nl-NL"/>
        </w:rPr>
        <w:t>:</w:t>
      </w:r>
      <w:r w:rsidR="00631C96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€ 20.000 </w:t>
      </w:r>
      <w:r w:rsidR="00721F55" w:rsidRPr="00293A84">
        <w:rPr>
          <w:rFonts w:ascii="Times New Roman" w:eastAsia="Times New Roman" w:hAnsi="Times New Roman" w:cs="Times New Roman"/>
          <w:lang w:val="nl-NL"/>
        </w:rPr>
        <w:t>-/-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 € 12.000 </w:t>
      </w:r>
      <w:r w:rsidR="00721F55" w:rsidRPr="00293A84">
        <w:rPr>
          <w:rFonts w:ascii="Times New Roman" w:eastAsia="Times New Roman" w:hAnsi="Times New Roman" w:cs="Times New Roman"/>
          <w:lang w:val="nl-NL"/>
        </w:rPr>
        <w:t>=</w:t>
      </w:r>
      <w:r w:rsidRPr="00293A84">
        <w:rPr>
          <w:rFonts w:ascii="Times New Roman" w:eastAsia="Times New Roman" w:hAnsi="Times New Roman" w:cs="Times New Roman"/>
          <w:lang w:val="nl-NL"/>
        </w:rPr>
        <w:tab/>
        <w:t>€ 8.000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Pr="00293A84">
        <w:rPr>
          <w:rFonts w:ascii="Times New Roman" w:eastAsia="Times New Roman" w:hAnsi="Times New Roman" w:cs="Times New Roman"/>
          <w:lang w:val="nl-NL"/>
        </w:rPr>
        <w:t>+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(brutowinst)</w:t>
      </w:r>
    </w:p>
    <w:p w:rsidR="00566F03" w:rsidRPr="00293A84" w:rsidRDefault="00566F03" w:rsidP="00D77281">
      <w:pPr>
        <w:widowControl w:val="0"/>
        <w:ind w:firstLine="284"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16 januari</w:t>
      </w:r>
      <w:r w:rsidR="00721F55" w:rsidRPr="00293A84">
        <w:rPr>
          <w:rFonts w:ascii="Times New Roman" w:eastAsia="Times New Roman" w:hAnsi="Times New Roman" w:cs="Times New Roman"/>
          <w:lang w:val="nl-NL"/>
        </w:rPr>
        <w:t>:</w:t>
      </w:r>
      <w:r w:rsidR="00631C96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€ 1.500 </w:t>
      </w:r>
      <w:r w:rsidR="00721F55" w:rsidRPr="00293A84">
        <w:rPr>
          <w:rFonts w:ascii="Times New Roman" w:eastAsia="Times New Roman" w:hAnsi="Times New Roman" w:cs="Times New Roman"/>
          <w:lang w:val="nl-NL"/>
        </w:rPr>
        <w:t>-/-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 € 1.000 </w:t>
      </w:r>
      <w:r w:rsidR="00721F55" w:rsidRPr="00293A84">
        <w:rPr>
          <w:rFonts w:ascii="Times New Roman" w:eastAsia="Times New Roman" w:hAnsi="Times New Roman" w:cs="Times New Roman"/>
          <w:lang w:val="nl-NL"/>
        </w:rPr>
        <w:t>=</w:t>
      </w:r>
      <w:r w:rsidR="00631C96"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>€    500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Pr="00293A84">
        <w:rPr>
          <w:rFonts w:ascii="Times New Roman" w:eastAsia="Times New Roman" w:hAnsi="Times New Roman" w:cs="Times New Roman"/>
          <w:lang w:val="nl-NL"/>
        </w:rPr>
        <w:t>+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(brutowinst)</w:t>
      </w:r>
    </w:p>
    <w:p w:rsidR="00566F03" w:rsidRPr="00293A84" w:rsidRDefault="00566F03" w:rsidP="00D77281">
      <w:pPr>
        <w:widowControl w:val="0"/>
        <w:ind w:firstLine="284"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28 januari</w:t>
      </w:r>
      <w:r w:rsidR="00721F55" w:rsidRPr="00293A84">
        <w:rPr>
          <w:rFonts w:ascii="Times New Roman" w:eastAsia="Times New Roman" w:hAnsi="Times New Roman" w:cs="Times New Roman"/>
          <w:lang w:val="nl-NL"/>
        </w:rPr>
        <w:t>: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  <w:t>€ 1.500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Pr="00293A84">
        <w:rPr>
          <w:rFonts w:ascii="Times New Roman" w:eastAsia="Times New Roman" w:hAnsi="Times New Roman" w:cs="Times New Roman"/>
          <w:lang w:val="nl-NL"/>
        </w:rPr>
        <w:t>-</w:t>
      </w:r>
      <w:r w:rsidR="0079524A">
        <w:rPr>
          <w:rFonts w:ascii="Times New Roman" w:eastAsia="Times New Roman" w:hAnsi="Times New Roman" w:cs="Times New Roman"/>
          <w:lang w:val="nl-NL"/>
        </w:rPr>
        <w:t xml:space="preserve"> 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(kosten)</w:t>
      </w:r>
    </w:p>
    <w:p w:rsidR="00566F03" w:rsidRPr="00293A84" w:rsidRDefault="00566F03" w:rsidP="00D77281">
      <w:pPr>
        <w:widowControl w:val="0"/>
        <w:ind w:firstLine="284"/>
        <w:outlineLvl w:val="1"/>
        <w:rPr>
          <w:rFonts w:ascii="Times New Roman" w:eastAsia="Times New Roman" w:hAnsi="Times New Roman" w:cs="Times New Roman"/>
          <w:u w:val="single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31 januari</w:t>
      </w:r>
      <w:r w:rsidR="00721F55" w:rsidRPr="00293A84">
        <w:rPr>
          <w:rFonts w:ascii="Times New Roman" w:eastAsia="Times New Roman" w:hAnsi="Times New Roman" w:cs="Times New Roman"/>
          <w:lang w:val="nl-NL"/>
        </w:rPr>
        <w:t>: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="00631C96"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u w:val="single"/>
          <w:lang w:val="nl-NL"/>
        </w:rPr>
        <w:t>€    400</w:t>
      </w:r>
      <w:r w:rsidR="00721F55" w:rsidRPr="00293A84">
        <w:rPr>
          <w:rFonts w:ascii="Times New Roman" w:eastAsia="Times New Roman" w:hAnsi="Times New Roman" w:cs="Times New Roman"/>
          <w:u w:val="single"/>
          <w:lang w:val="nl-NL"/>
        </w:rPr>
        <w:t xml:space="preserve"> </w:t>
      </w:r>
      <w:r w:rsidR="00042A75" w:rsidRPr="00293A84">
        <w:rPr>
          <w:rFonts w:ascii="Times New Roman" w:eastAsia="Times New Roman" w:hAnsi="Times New Roman" w:cs="Times New Roman"/>
          <w:lang w:val="nl-NL"/>
        </w:rPr>
        <w:t>-</w:t>
      </w:r>
      <w:r w:rsidR="00721F55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79524A">
        <w:rPr>
          <w:rFonts w:ascii="Times New Roman" w:eastAsia="Times New Roman" w:hAnsi="Times New Roman" w:cs="Times New Roman"/>
          <w:lang w:val="nl-NL"/>
        </w:rPr>
        <w:t xml:space="preserve"> </w:t>
      </w:r>
      <w:r w:rsidR="00721F55" w:rsidRPr="00293A84">
        <w:rPr>
          <w:rFonts w:ascii="Times New Roman" w:eastAsia="Times New Roman" w:hAnsi="Times New Roman" w:cs="Times New Roman"/>
          <w:lang w:val="nl-NL"/>
        </w:rPr>
        <w:t>(kosten)</w:t>
      </w:r>
    </w:p>
    <w:p w:rsidR="00566F03" w:rsidRPr="00293A84" w:rsidRDefault="00721F55" w:rsidP="00D77281">
      <w:pPr>
        <w:widowControl w:val="0"/>
        <w:ind w:firstLine="284"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T</w:t>
      </w:r>
      <w:r w:rsidR="00566F03" w:rsidRPr="00293A84">
        <w:rPr>
          <w:rFonts w:ascii="Times New Roman" w:eastAsia="Times New Roman" w:hAnsi="Times New Roman" w:cs="Times New Roman"/>
          <w:lang w:val="nl-NL"/>
        </w:rPr>
        <w:t>otaal</w:t>
      </w:r>
      <w:r w:rsidR="00566F03" w:rsidRPr="00293A84">
        <w:rPr>
          <w:rFonts w:ascii="Times New Roman" w:eastAsia="Times New Roman" w:hAnsi="Times New Roman" w:cs="Times New Roman"/>
          <w:lang w:val="nl-NL"/>
        </w:rPr>
        <w:tab/>
      </w:r>
      <w:r w:rsidR="00631C96" w:rsidRPr="00293A84">
        <w:rPr>
          <w:rFonts w:ascii="Times New Roman" w:eastAsia="Times New Roman" w:hAnsi="Times New Roman" w:cs="Times New Roman"/>
          <w:lang w:val="nl-NL"/>
        </w:rPr>
        <w:tab/>
      </w:r>
      <w:r w:rsidR="00631C96" w:rsidRPr="00293A84">
        <w:rPr>
          <w:rFonts w:ascii="Times New Roman" w:eastAsia="Times New Roman" w:hAnsi="Times New Roman" w:cs="Times New Roman"/>
          <w:lang w:val="nl-NL"/>
        </w:rPr>
        <w:tab/>
      </w:r>
      <w:r w:rsidR="00631C96" w:rsidRPr="00293A84">
        <w:rPr>
          <w:rFonts w:ascii="Times New Roman" w:eastAsia="Times New Roman" w:hAnsi="Times New Roman" w:cs="Times New Roman"/>
          <w:lang w:val="nl-NL"/>
        </w:rPr>
        <w:tab/>
      </w:r>
      <w:r w:rsidR="00566F03" w:rsidRPr="00293A84">
        <w:rPr>
          <w:rFonts w:ascii="Times New Roman" w:eastAsia="Times New Roman" w:hAnsi="Times New Roman" w:cs="Times New Roman"/>
          <w:lang w:val="nl-NL"/>
        </w:rPr>
        <w:t>€ 6.600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79524A">
        <w:rPr>
          <w:rFonts w:ascii="Times New Roman" w:eastAsia="Times New Roman" w:hAnsi="Times New Roman" w:cs="Times New Roman"/>
          <w:lang w:val="nl-NL"/>
        </w:rPr>
        <w:t xml:space="preserve">   </w:t>
      </w:r>
      <w:r w:rsidRPr="00293A84">
        <w:rPr>
          <w:rFonts w:ascii="Times New Roman" w:eastAsia="Times New Roman" w:hAnsi="Times New Roman" w:cs="Times New Roman"/>
          <w:lang w:val="nl-NL"/>
        </w:rPr>
        <w:t>(</w:t>
      </w:r>
      <w:r w:rsidR="00566F03" w:rsidRPr="00293A84">
        <w:rPr>
          <w:rFonts w:ascii="Times New Roman" w:eastAsia="Times New Roman" w:hAnsi="Times New Roman" w:cs="Times New Roman"/>
          <w:lang w:val="nl-NL"/>
        </w:rPr>
        <w:t>toename</w:t>
      </w:r>
      <w:r w:rsidRPr="00293A84">
        <w:rPr>
          <w:rFonts w:ascii="Times New Roman" w:eastAsia="Times New Roman" w:hAnsi="Times New Roman" w:cs="Times New Roman"/>
          <w:lang w:val="nl-NL"/>
        </w:rPr>
        <w:t>)</w:t>
      </w:r>
    </w:p>
    <w:p w:rsidR="00566F03" w:rsidRPr="00293A84" w:rsidRDefault="00566F03" w:rsidP="00566F03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566F03" w:rsidP="00566F03">
      <w:pPr>
        <w:keepNext/>
        <w:keepLines/>
        <w:widowControl w:val="0"/>
        <w:numPr>
          <w:ilvl w:val="0"/>
          <w:numId w:val="2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631C96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 xml:space="preserve">       </w:t>
      </w:r>
      <w:r w:rsidRPr="00293A84">
        <w:rPr>
          <w:rFonts w:ascii="Times New Roman" w:eastAsia="Times New Roman" w:hAnsi="Times New Roman" w:cs="Times New Roman"/>
          <w:b/>
          <w:lang w:val="nl-NL"/>
        </w:rPr>
        <w:t>Debet</w:t>
      </w:r>
      <w:r w:rsidRPr="00293A84">
        <w:rPr>
          <w:rFonts w:ascii="Times New Roman" w:eastAsia="Times New Roman" w:hAnsi="Times New Roman" w:cs="Times New Roman"/>
          <w:b/>
          <w:lang w:val="nl-NL"/>
        </w:rPr>
        <w:tab/>
      </w:r>
      <w:r w:rsidRPr="00293A84">
        <w:rPr>
          <w:rFonts w:ascii="Times New Roman" w:eastAsia="Times New Roman" w:hAnsi="Times New Roman" w:cs="Times New Roman"/>
          <w:b/>
          <w:lang w:val="nl-NL"/>
        </w:rPr>
        <w:tab/>
      </w:r>
      <w:r w:rsidR="00566F03" w:rsidRPr="00293A84">
        <w:rPr>
          <w:rFonts w:ascii="Times New Roman" w:eastAsia="Times New Roman" w:hAnsi="Times New Roman" w:cs="Times New Roman"/>
          <w:b/>
          <w:lang w:val="nl-NL"/>
        </w:rPr>
        <w:t>Winst-</w:t>
      </w:r>
      <w:r w:rsidRPr="00293A84">
        <w:rPr>
          <w:rFonts w:ascii="Times New Roman" w:eastAsia="Times New Roman" w:hAnsi="Times New Roman" w:cs="Times New Roman"/>
          <w:b/>
          <w:lang w:val="nl-NL"/>
        </w:rPr>
        <w:t>en-</w:t>
      </w:r>
      <w:r w:rsidR="00566F03" w:rsidRPr="00293A84">
        <w:rPr>
          <w:rFonts w:ascii="Times New Roman" w:eastAsia="Times New Roman" w:hAnsi="Times New Roman" w:cs="Times New Roman"/>
          <w:b/>
          <w:lang w:val="nl-NL"/>
        </w:rPr>
        <w:t>verliesrekening over januari</w:t>
      </w:r>
      <w:r w:rsidRPr="00293A84">
        <w:rPr>
          <w:rFonts w:ascii="Times New Roman" w:eastAsia="Times New Roman" w:hAnsi="Times New Roman" w:cs="Times New Roman"/>
          <w:b/>
          <w:lang w:val="nl-NL"/>
        </w:rPr>
        <w:tab/>
      </w:r>
      <w:r w:rsidRPr="00293A84">
        <w:rPr>
          <w:rFonts w:ascii="Times New Roman" w:eastAsia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566F03" w:rsidRPr="00293A84" w:rsidTr="0079524A">
        <w:tc>
          <w:tcPr>
            <w:tcW w:w="2551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Inkoopwaarde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€ 21.500</w:t>
            </w:r>
          </w:p>
        </w:tc>
      </w:tr>
      <w:tr w:rsidR="00566F03" w:rsidRPr="00293A84" w:rsidTr="0079524A">
        <w:tc>
          <w:tcPr>
            <w:tcW w:w="2551" w:type="dxa"/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Diverse 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</w:tcPr>
          <w:p w:rsidR="00566F03" w:rsidRPr="00293A84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2551" w:type="dxa"/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Interestkosten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400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2551" w:type="dxa"/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Winst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6.600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2551" w:type="dxa"/>
          </w:tcPr>
          <w:p w:rsidR="00566F03" w:rsidRPr="00293A84" w:rsidRDefault="00631C96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79524A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€ 21.500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6F03" w:rsidRPr="00293A84" w:rsidRDefault="00631C96" w:rsidP="00ED2047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03" w:rsidRPr="0079524A" w:rsidRDefault="00566F03" w:rsidP="00ED2047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€ 21.500</w:t>
            </w:r>
          </w:p>
        </w:tc>
      </w:tr>
    </w:tbl>
    <w:p w:rsidR="00566F03" w:rsidRPr="00293A84" w:rsidRDefault="00566F03" w:rsidP="00566F03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721F55" w:rsidRPr="00293A84" w:rsidRDefault="00721F55" w:rsidP="00566F03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042A75" w:rsidP="00566F03">
      <w:pPr>
        <w:widowControl w:val="0"/>
        <w:contextualSpacing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93A84">
        <w:rPr>
          <w:rFonts w:ascii="Times New Roman" w:eastAsia="Times New Roman" w:hAnsi="Times New Roman" w:cs="Times New Roman"/>
          <w:b/>
          <w:lang w:val="nl-NL"/>
        </w:rPr>
        <w:t>Opgave 2.3</w:t>
      </w:r>
    </w:p>
    <w:p w:rsidR="00566F03" w:rsidRPr="00293A84" w:rsidRDefault="00631C96" w:rsidP="00566F03">
      <w:pPr>
        <w:keepNext/>
        <w:keepLines/>
        <w:widowControl w:val="0"/>
        <w:numPr>
          <w:ilvl w:val="0"/>
          <w:numId w:val="3"/>
        </w:numPr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ED2047" w:rsidRPr="00293A84">
        <w:rPr>
          <w:rFonts w:ascii="Times New Roman" w:eastAsia="Times New Roman" w:hAnsi="Times New Roman" w:cs="Times New Roman"/>
          <w:lang w:val="nl-NL"/>
        </w:rPr>
        <w:t xml:space="preserve"> D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ebiteuren neemt toe met € </w:t>
      </w:r>
      <w:r w:rsidR="008561CC">
        <w:rPr>
          <w:rFonts w:ascii="Times New Roman" w:eastAsia="Times New Roman" w:hAnsi="Times New Roman" w:cs="Times New Roman"/>
          <w:lang w:val="nl-NL"/>
        </w:rPr>
        <w:t>1</w:t>
      </w:r>
      <w:r w:rsidR="00566F03" w:rsidRPr="00293A84">
        <w:rPr>
          <w:rFonts w:ascii="Times New Roman" w:eastAsia="Times New Roman" w:hAnsi="Times New Roman" w:cs="Times New Roman"/>
          <w:lang w:val="nl-NL"/>
        </w:rPr>
        <w:t>0.500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31C96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ED2047" w:rsidRPr="00293A84">
        <w:rPr>
          <w:rFonts w:ascii="Times New Roman" w:eastAsia="Times New Roman" w:hAnsi="Times New Roman" w:cs="Times New Roman"/>
          <w:lang w:val="nl-NL"/>
        </w:rPr>
        <w:t>V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oorraad goederen neemt af met € </w:t>
      </w:r>
      <w:r w:rsidR="008561CC">
        <w:rPr>
          <w:rFonts w:ascii="Times New Roman" w:eastAsia="Times New Roman" w:hAnsi="Times New Roman" w:cs="Times New Roman"/>
          <w:lang w:val="nl-NL"/>
        </w:rPr>
        <w:t>6</w:t>
      </w:r>
      <w:r w:rsidR="00566F03" w:rsidRPr="00293A84">
        <w:rPr>
          <w:rFonts w:ascii="Times New Roman" w:eastAsia="Times New Roman" w:hAnsi="Times New Roman" w:cs="Times New Roman"/>
          <w:lang w:val="nl-NL"/>
        </w:rPr>
        <w:t>.300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e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igen vermogen neemt toe met € </w:t>
      </w:r>
      <w:r w:rsidR="008561CC">
        <w:rPr>
          <w:rFonts w:ascii="Times New Roman" w:eastAsia="Times New Roman" w:hAnsi="Times New Roman" w:cs="Times New Roman"/>
          <w:lang w:val="nl-NL"/>
        </w:rPr>
        <w:t>4</w:t>
      </w:r>
      <w:r w:rsidR="00566F03" w:rsidRPr="00293A84">
        <w:rPr>
          <w:rFonts w:ascii="Times New Roman" w:eastAsia="Times New Roman" w:hAnsi="Times New Roman" w:cs="Times New Roman"/>
          <w:lang w:val="nl-NL"/>
        </w:rPr>
        <w:t>.200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ED2047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ED2047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2 december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€ 165.140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</w:t>
            </w:r>
            <w:r w:rsidR="0079524A">
              <w:rPr>
                <w:rFonts w:eastAsia="Times New Roman"/>
                <w:sz w:val="22"/>
                <w:szCs w:val="22"/>
                <w:lang w:val="nl-NL"/>
              </w:rPr>
              <w:t xml:space="preserve">  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  3.890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19.500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6.000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2.500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1.250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€ 339.640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€ 339.640</w:t>
            </w:r>
          </w:p>
        </w:tc>
      </w:tr>
    </w:tbl>
    <w:p w:rsidR="00566F03" w:rsidRPr="00293A84" w:rsidRDefault="00566F03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ED2047" w:rsidRPr="00293A84">
        <w:rPr>
          <w:rFonts w:ascii="Times New Roman" w:eastAsia="Times New Roman" w:hAnsi="Times New Roman" w:cs="Times New Roman"/>
          <w:lang w:val="nl-NL"/>
        </w:rPr>
        <w:t>V</w:t>
      </w:r>
      <w:r w:rsidR="00566F03" w:rsidRPr="00293A84">
        <w:rPr>
          <w:rFonts w:ascii="Times New Roman" w:eastAsia="Times New Roman" w:hAnsi="Times New Roman" w:cs="Times New Roman"/>
          <w:lang w:val="nl-NL"/>
        </w:rPr>
        <w:t>oorraad goederen neemt toe met € 5.000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De s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chuld </w:t>
      </w:r>
      <w:r w:rsidRPr="00293A84">
        <w:rPr>
          <w:rFonts w:ascii="Times New Roman" w:eastAsia="Times New Roman" w:hAnsi="Times New Roman" w:cs="Times New Roman"/>
          <w:lang w:val="nl-NL"/>
        </w:rPr>
        <w:t>C</w:t>
      </w:r>
      <w:r w:rsidR="00566F03" w:rsidRPr="00293A84">
        <w:rPr>
          <w:rFonts w:ascii="Times New Roman" w:eastAsia="Times New Roman" w:hAnsi="Times New Roman" w:cs="Times New Roman"/>
          <w:lang w:val="nl-NL"/>
        </w:rPr>
        <w:t>rediteuren neemt toe met € 5.000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ED2047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Pr="00293A84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ED2047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lastRenderedPageBreak/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6 december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€ 165.140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8.890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19.500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11.000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2.500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1.250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€ 344.640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€ 344.640</w:t>
            </w:r>
          </w:p>
        </w:tc>
      </w:tr>
    </w:tbl>
    <w:p w:rsidR="00566F03" w:rsidRPr="00293A84" w:rsidRDefault="00566F03" w:rsidP="00566F03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631C96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ED2047" w:rsidRPr="00293A84">
        <w:rPr>
          <w:rFonts w:ascii="Times New Roman" w:eastAsia="Times New Roman" w:hAnsi="Times New Roman" w:cs="Times New Roman"/>
          <w:lang w:val="nl-NL"/>
        </w:rPr>
        <w:t>K</w:t>
      </w:r>
      <w:r w:rsidR="00566F03" w:rsidRPr="00293A84">
        <w:rPr>
          <w:rFonts w:ascii="Times New Roman" w:eastAsia="Times New Roman" w:hAnsi="Times New Roman" w:cs="Times New Roman"/>
          <w:lang w:val="nl-NL"/>
        </w:rPr>
        <w:t>as neemt toe met € 1.000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631C96" w:rsidP="00566F03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ED2047" w:rsidRPr="00293A84">
        <w:rPr>
          <w:rFonts w:ascii="Times New Roman" w:eastAsia="Times New Roman" w:hAnsi="Times New Roman" w:cs="Times New Roman"/>
          <w:lang w:val="nl-NL"/>
        </w:rPr>
        <w:t>V</w:t>
      </w:r>
      <w:r w:rsidR="00566F03" w:rsidRPr="00293A84">
        <w:rPr>
          <w:rFonts w:ascii="Times New Roman" w:eastAsia="Times New Roman" w:hAnsi="Times New Roman" w:cs="Times New Roman"/>
          <w:lang w:val="nl-NL"/>
        </w:rPr>
        <w:t>oorraad goederen neemt af met € 1.500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e</w:t>
      </w:r>
      <w:r w:rsidR="00566F03" w:rsidRPr="00293A84">
        <w:rPr>
          <w:rFonts w:ascii="Times New Roman" w:eastAsia="Times New Roman" w:hAnsi="Times New Roman" w:cs="Times New Roman"/>
          <w:lang w:val="nl-NL"/>
        </w:rPr>
        <w:t>igen vermogen neemt af met € 500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ED2047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ED2047">
      <w:pPr>
        <w:ind w:firstLine="708"/>
        <w:contextualSpacing/>
        <w:rPr>
          <w:rFonts w:ascii="Times New Roman" w:hAnsi="Times New Roman" w:cs="Times New Roman"/>
          <w:b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9 december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€ 164.640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19.500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11.000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2.500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€ 344.140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€ 344.140</w:t>
            </w:r>
          </w:p>
        </w:tc>
      </w:tr>
    </w:tbl>
    <w:p w:rsidR="00566F03" w:rsidRPr="00293A84" w:rsidRDefault="00566F03" w:rsidP="00566F03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9A7F9E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="00ED2047" w:rsidRPr="00293A84">
        <w:rPr>
          <w:rFonts w:ascii="Times New Roman" w:eastAsia="Times New Roman" w:hAnsi="Times New Roman" w:cs="Times New Roman"/>
          <w:lang w:val="nl-NL"/>
        </w:rPr>
        <w:t>D</w:t>
      </w:r>
      <w:r w:rsidR="00566F03" w:rsidRPr="00293A84">
        <w:rPr>
          <w:rFonts w:ascii="Times New Roman" w:eastAsia="Times New Roman" w:hAnsi="Times New Roman" w:cs="Times New Roman"/>
          <w:lang w:val="nl-NL"/>
        </w:rPr>
        <w:t>ebiteuren neemt af met € 7.000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ED2047" w:rsidP="00566F03">
      <w:pPr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De s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chuld </w:t>
      </w:r>
      <w:r w:rsidRPr="00293A84">
        <w:rPr>
          <w:rFonts w:ascii="Times New Roman" w:eastAsia="Times New Roman" w:hAnsi="Times New Roman" w:cs="Times New Roman"/>
          <w:lang w:val="nl-NL"/>
        </w:rPr>
        <w:t>C</w:t>
      </w:r>
      <w:r w:rsidR="00566F03" w:rsidRPr="00293A84">
        <w:rPr>
          <w:rFonts w:ascii="Times New Roman" w:eastAsia="Times New Roman" w:hAnsi="Times New Roman" w:cs="Times New Roman"/>
          <w:lang w:val="nl-NL"/>
        </w:rPr>
        <w:t>rediteuren neemt af met € 4.000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De s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chuld ING </w:t>
      </w:r>
      <w:r w:rsidRPr="00293A84">
        <w:rPr>
          <w:rFonts w:ascii="Times New Roman" w:eastAsia="Times New Roman" w:hAnsi="Times New Roman" w:cs="Times New Roman"/>
          <w:lang w:val="nl-NL"/>
        </w:rPr>
        <w:t>B</w:t>
      </w:r>
      <w:r w:rsidR="00566F03" w:rsidRPr="00293A84">
        <w:rPr>
          <w:rFonts w:ascii="Times New Roman" w:eastAsia="Times New Roman" w:hAnsi="Times New Roman" w:cs="Times New Roman"/>
          <w:lang w:val="nl-NL"/>
        </w:rPr>
        <w:t>ank neemt af met € 3.000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ED2047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042A75">
      <w:pPr>
        <w:ind w:firstLine="708"/>
        <w:contextualSpacing/>
        <w:rPr>
          <w:rFonts w:ascii="Times New Roman" w:hAnsi="Times New Roman" w:cs="Times New Roman"/>
        </w:rPr>
      </w:pPr>
      <w:proofErr w:type="spellStart"/>
      <w:r w:rsidRPr="00293A84">
        <w:rPr>
          <w:rFonts w:ascii="Times New Roman" w:hAnsi="Times New Roman" w:cs="Times New Roman"/>
          <w:b/>
        </w:rPr>
        <w:t>Debet</w:t>
      </w:r>
      <w:proofErr w:type="spellEnd"/>
      <w:r w:rsidRPr="00293A84">
        <w:rPr>
          <w:rFonts w:ascii="Times New Roman" w:hAnsi="Times New Roman" w:cs="Times New Roman"/>
          <w:b/>
        </w:rPr>
        <w:tab/>
      </w:r>
      <w:r w:rsidRPr="00293A84">
        <w:rPr>
          <w:rFonts w:ascii="Times New Roman" w:hAnsi="Times New Roman" w:cs="Times New Roman"/>
          <w:b/>
        </w:rPr>
        <w:tab/>
      </w:r>
      <w:r w:rsidRPr="00293A84">
        <w:rPr>
          <w:rFonts w:ascii="Times New Roman" w:hAnsi="Times New Roman" w:cs="Times New Roman"/>
          <w:b/>
        </w:rPr>
        <w:tab/>
      </w:r>
      <w:r w:rsidRPr="00293A84">
        <w:rPr>
          <w:rFonts w:ascii="Times New Roman" w:hAnsi="Times New Roman" w:cs="Times New Roman"/>
          <w:b/>
        </w:rPr>
        <w:tab/>
      </w:r>
      <w:proofErr w:type="spellStart"/>
      <w:r w:rsidRPr="00293A84">
        <w:rPr>
          <w:rFonts w:ascii="Times New Roman" w:hAnsi="Times New Roman" w:cs="Times New Roman"/>
          <w:b/>
        </w:rPr>
        <w:t>Balans</w:t>
      </w:r>
      <w:proofErr w:type="spellEnd"/>
      <w:r w:rsidRPr="00293A84">
        <w:rPr>
          <w:rFonts w:ascii="Times New Roman" w:hAnsi="Times New Roman" w:cs="Times New Roman"/>
          <w:b/>
        </w:rPr>
        <w:t xml:space="preserve"> per 15 </w:t>
      </w:r>
      <w:proofErr w:type="spellStart"/>
      <w:r w:rsidRPr="00293A84">
        <w:rPr>
          <w:rFonts w:ascii="Times New Roman" w:hAnsi="Times New Roman" w:cs="Times New Roman"/>
          <w:b/>
        </w:rPr>
        <w:t>december</w:t>
      </w:r>
      <w:proofErr w:type="spellEnd"/>
      <w:r w:rsidRPr="00293A84">
        <w:rPr>
          <w:rFonts w:ascii="Times New Roman" w:hAnsi="Times New Roman" w:cs="Times New Roman"/>
          <w:b/>
        </w:rPr>
        <w:tab/>
      </w:r>
      <w:r w:rsidRPr="00293A84">
        <w:rPr>
          <w:rFonts w:ascii="Times New Roman" w:hAnsi="Times New Roman" w:cs="Times New Roman"/>
          <w:b/>
        </w:rPr>
        <w:tab/>
      </w:r>
      <w:r w:rsidRPr="00293A84">
        <w:rPr>
          <w:rFonts w:ascii="Times New Roman" w:hAnsi="Times New Roman" w:cs="Times New Roman"/>
          <w:b/>
        </w:rPr>
        <w:tab/>
        <w:t>Cred</w:t>
      </w:r>
      <w:r w:rsidR="00ED2047" w:rsidRPr="00293A84">
        <w:rPr>
          <w:rFonts w:ascii="Times New Roman" w:hAnsi="Times New Roman" w:cs="Times New Roman"/>
          <w:b/>
        </w:rPr>
        <w:t>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€ 164.640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12.500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€ 337.640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€ 337.640</w:t>
            </w:r>
          </w:p>
        </w:tc>
      </w:tr>
    </w:tbl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 xml:space="preserve">Let op: ING </w:t>
      </w:r>
      <w:r w:rsidR="009A7F9E" w:rsidRPr="00293A84">
        <w:rPr>
          <w:rFonts w:ascii="Times New Roman" w:eastAsia="Times New Roman" w:hAnsi="Times New Roman" w:cs="Times New Roman"/>
          <w:lang w:val="nl-NL"/>
        </w:rPr>
        <w:t>B</w:t>
      </w:r>
      <w:r w:rsidRPr="00293A84">
        <w:rPr>
          <w:rFonts w:ascii="Times New Roman" w:eastAsia="Times New Roman" w:hAnsi="Times New Roman" w:cs="Times New Roman"/>
          <w:lang w:val="nl-NL"/>
        </w:rPr>
        <w:t>ank is nu een bezit.</w:t>
      </w:r>
    </w:p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9A7F9E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Rabobank neemt af met € 4.500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e</w:t>
      </w:r>
      <w:r w:rsidR="00566F03" w:rsidRPr="00293A84">
        <w:rPr>
          <w:rFonts w:ascii="Times New Roman" w:eastAsia="Times New Roman" w:hAnsi="Times New Roman" w:cs="Times New Roman"/>
          <w:lang w:val="nl-NL"/>
        </w:rPr>
        <w:t>igen vermogen neemt af met € 4.500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ED2047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ED2047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28 december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€ 160.140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12.500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€ 333.140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€ 333.140</w:t>
            </w:r>
          </w:p>
        </w:tc>
      </w:tr>
    </w:tbl>
    <w:p w:rsidR="00566F03" w:rsidRPr="00293A84" w:rsidRDefault="00566F03" w:rsidP="00566F03">
      <w:pPr>
        <w:keepNext/>
        <w:keepLines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9A7F9E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bezit</w:t>
      </w:r>
      <w:r w:rsidR="00566F03" w:rsidRPr="00293A84">
        <w:rPr>
          <w:rFonts w:ascii="Times New Roman" w:eastAsia="Times New Roman" w:hAnsi="Times New Roman" w:cs="Times New Roman"/>
          <w:lang w:val="nl-NL"/>
        </w:rPr>
        <w:t xml:space="preserve"> ING </w:t>
      </w:r>
      <w:r w:rsidR="00ED2047" w:rsidRPr="00293A84">
        <w:rPr>
          <w:rFonts w:ascii="Times New Roman" w:eastAsia="Times New Roman" w:hAnsi="Times New Roman" w:cs="Times New Roman"/>
          <w:lang w:val="nl-NL"/>
        </w:rPr>
        <w:t>B</w:t>
      </w:r>
      <w:r w:rsidR="00566F03" w:rsidRPr="00293A84">
        <w:rPr>
          <w:rFonts w:ascii="Times New Roman" w:eastAsia="Times New Roman" w:hAnsi="Times New Roman" w:cs="Times New Roman"/>
          <w:lang w:val="nl-NL"/>
        </w:rPr>
        <w:t>ank neemt af met € 1.100</w:t>
      </w:r>
      <w:r w:rsidR="00ED2047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566F03" w:rsidRPr="00293A84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Het e</w:t>
      </w:r>
      <w:r w:rsidR="00566F03" w:rsidRPr="00293A84">
        <w:rPr>
          <w:rFonts w:ascii="Times New Roman" w:eastAsia="Times New Roman" w:hAnsi="Times New Roman" w:cs="Times New Roman"/>
          <w:lang w:val="nl-NL"/>
        </w:rPr>
        <w:t>igen vermogen neemt af met € 1.100</w:t>
      </w:r>
      <w:r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ED2047" w:rsidRDefault="00ED2047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79524A" w:rsidRPr="00293A84" w:rsidRDefault="0079524A" w:rsidP="00566F03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C415B" w:rsidRPr="00293A84" w:rsidRDefault="00ED2047">
      <w:pPr>
        <w:ind w:firstLine="708"/>
        <w:contextualSpacing/>
        <w:rPr>
          <w:rFonts w:ascii="Times New Roman" w:hAnsi="Times New Roman" w:cs="Times New Roman"/>
          <w:lang w:val="nl-NL"/>
        </w:rPr>
      </w:pPr>
      <w:r w:rsidRPr="00293A84">
        <w:rPr>
          <w:rFonts w:ascii="Times New Roman" w:hAnsi="Times New Roman" w:cs="Times New Roman"/>
          <w:b/>
          <w:lang w:val="nl-NL"/>
        </w:rPr>
        <w:lastRenderedPageBreak/>
        <w:t>Debet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="00042A75" w:rsidRPr="00293A84">
        <w:rPr>
          <w:rFonts w:ascii="Times New Roman" w:hAnsi="Times New Roman" w:cs="Times New Roman"/>
          <w:b/>
          <w:lang w:val="nl-NL"/>
        </w:rPr>
        <w:t>Balans per 2</w:t>
      </w:r>
      <w:r w:rsidR="008561CC">
        <w:rPr>
          <w:rFonts w:ascii="Times New Roman" w:hAnsi="Times New Roman" w:cs="Times New Roman"/>
          <w:b/>
          <w:lang w:val="nl-NL"/>
        </w:rPr>
        <w:t>9</w:t>
      </w:r>
      <w:r w:rsidR="00042A75" w:rsidRPr="00293A84">
        <w:rPr>
          <w:rFonts w:ascii="Times New Roman" w:hAnsi="Times New Roman" w:cs="Times New Roman"/>
          <w:b/>
          <w:lang w:val="nl-NL"/>
        </w:rPr>
        <w:t xml:space="preserve"> december</w:t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566F03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€ 159.040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042A75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12.500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7.000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  600</w:t>
            </w: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293A84" w:rsidRDefault="00042A75" w:rsidP="00ED2047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566F03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F03" w:rsidRPr="00293A84" w:rsidRDefault="00566F03" w:rsidP="00ED2047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566F03" w:rsidRPr="00293A84" w:rsidTr="0079524A">
        <w:tc>
          <w:tcPr>
            <w:tcW w:w="1984" w:type="dxa"/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€ 332.640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566F03" w:rsidRPr="00293A84" w:rsidRDefault="00ED2047" w:rsidP="00ED2047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6F03" w:rsidRPr="0079524A" w:rsidRDefault="00566F03" w:rsidP="00ED2047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€ 332.640</w:t>
            </w:r>
          </w:p>
        </w:tc>
      </w:tr>
    </w:tbl>
    <w:p w:rsidR="00566F03" w:rsidRPr="00293A84" w:rsidRDefault="00566F03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>Let op: ING Bank is weer een schuld geworden</w:t>
      </w:r>
      <w:r w:rsidR="0016010F" w:rsidRPr="00293A84">
        <w:rPr>
          <w:rFonts w:ascii="Times New Roman" w:eastAsia="Times New Roman" w:hAnsi="Times New Roman" w:cs="Times New Roman"/>
          <w:lang w:val="nl-NL"/>
        </w:rPr>
        <w:t>.</w:t>
      </w:r>
    </w:p>
    <w:p w:rsidR="00293A84" w:rsidRDefault="00293A84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9F131C" w:rsidRDefault="009F131C" w:rsidP="009F131C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 xml:space="preserve">Het bezit debiteuren 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neemt </w:t>
      </w:r>
      <w:r>
        <w:rPr>
          <w:rFonts w:ascii="Times New Roman" w:eastAsia="Times New Roman" w:hAnsi="Times New Roman" w:cs="Times New Roman"/>
          <w:lang w:val="nl-NL"/>
        </w:rPr>
        <w:t>af met € 500.</w:t>
      </w:r>
    </w:p>
    <w:p w:rsidR="009F131C" w:rsidRPr="00293A84" w:rsidRDefault="009F131C" w:rsidP="009F131C">
      <w:pPr>
        <w:keepNext/>
        <w:keepLines/>
        <w:widowControl w:val="0"/>
        <w:ind w:left="360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Het bezit voorraad goederen neemt toe met € 300</w:t>
      </w:r>
    </w:p>
    <w:p w:rsidR="009F131C" w:rsidRDefault="009F131C" w:rsidP="009F131C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Het e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igen vermogen neemt af met € </w:t>
      </w:r>
      <w:r>
        <w:rPr>
          <w:rFonts w:ascii="Times New Roman" w:eastAsia="Times New Roman" w:hAnsi="Times New Roman" w:cs="Times New Roman"/>
          <w:lang w:val="nl-NL"/>
        </w:rPr>
        <w:t>200.</w:t>
      </w:r>
    </w:p>
    <w:p w:rsidR="009F131C" w:rsidRPr="00293A84" w:rsidRDefault="009F131C" w:rsidP="009F131C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9F131C" w:rsidRPr="00293A84" w:rsidRDefault="009F131C" w:rsidP="009F131C">
      <w:pPr>
        <w:ind w:firstLine="357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</w:t>
      </w:r>
      <w:r>
        <w:rPr>
          <w:rFonts w:ascii="Times New Roman" w:hAnsi="Times New Roman" w:cs="Times New Roman"/>
          <w:b/>
          <w:lang w:val="nl-NL"/>
        </w:rPr>
        <w:t>Debet</w:t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>Balans per 3</w:t>
      </w:r>
      <w:r>
        <w:rPr>
          <w:rFonts w:ascii="Times New Roman" w:hAnsi="Times New Roman" w:cs="Times New Roman"/>
          <w:b/>
          <w:lang w:val="nl-NL"/>
        </w:rPr>
        <w:t>0</w:t>
      </w:r>
      <w:r w:rsidRPr="00293A84">
        <w:rPr>
          <w:rFonts w:ascii="Times New Roman" w:hAnsi="Times New Roman" w:cs="Times New Roman"/>
          <w:b/>
          <w:lang w:val="nl-NL"/>
        </w:rPr>
        <w:t xml:space="preserve"> december</w:t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9F131C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131C" w:rsidRPr="00293A84" w:rsidRDefault="009F131C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</w:t>
            </w:r>
            <w:r>
              <w:rPr>
                <w:rFonts w:eastAsia="Times New Roman"/>
                <w:sz w:val="22"/>
                <w:szCs w:val="22"/>
                <w:lang w:val="nl-NL"/>
              </w:rPr>
              <w:t>158.840</w:t>
            </w:r>
          </w:p>
        </w:tc>
      </w:tr>
      <w:tr w:rsidR="009F131C" w:rsidRPr="00293A84" w:rsidTr="0079524A">
        <w:tc>
          <w:tcPr>
            <w:tcW w:w="1984" w:type="dxa"/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9F131C" w:rsidRPr="00293A84" w:rsidTr="0079524A">
        <w:tc>
          <w:tcPr>
            <w:tcW w:w="1984" w:type="dxa"/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F131C" w:rsidRPr="00293A84" w:rsidRDefault="009F131C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</w:t>
            </w:r>
            <w:r>
              <w:rPr>
                <w:rFonts w:eastAsia="Times New Roman"/>
                <w:sz w:val="22"/>
                <w:szCs w:val="22"/>
                <w:lang w:val="nl-NL"/>
              </w:rPr>
              <w:t>6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9F131C" w:rsidRPr="00293A84" w:rsidTr="0079524A">
        <w:tc>
          <w:tcPr>
            <w:tcW w:w="1984" w:type="dxa"/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F131C" w:rsidRPr="00293A84" w:rsidRDefault="009F131C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12.</w:t>
            </w:r>
            <w:r>
              <w:rPr>
                <w:rFonts w:eastAsia="Times New Roman"/>
                <w:sz w:val="22"/>
                <w:szCs w:val="22"/>
                <w:lang w:val="nl-NL"/>
              </w:rPr>
              <w:t>0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7.000</w:t>
            </w:r>
          </w:p>
        </w:tc>
      </w:tr>
      <w:tr w:rsidR="009F131C" w:rsidRPr="00293A84" w:rsidTr="0079524A">
        <w:tc>
          <w:tcPr>
            <w:tcW w:w="1984" w:type="dxa"/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:rsidR="009F131C" w:rsidRPr="00293A84" w:rsidRDefault="009F131C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    </w:t>
            </w:r>
            <w:r>
              <w:rPr>
                <w:rFonts w:eastAsia="Times New Roman"/>
                <w:sz w:val="22"/>
                <w:szCs w:val="22"/>
                <w:lang w:val="nl-NL"/>
              </w:rPr>
              <w:t xml:space="preserve">   600</w:t>
            </w:r>
          </w:p>
        </w:tc>
      </w:tr>
      <w:tr w:rsidR="009F131C" w:rsidRPr="00293A84" w:rsidTr="0079524A">
        <w:tc>
          <w:tcPr>
            <w:tcW w:w="1984" w:type="dxa"/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131C" w:rsidRPr="00293A84" w:rsidRDefault="009F131C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9F131C" w:rsidRPr="00293A84" w:rsidTr="0079524A">
        <w:tc>
          <w:tcPr>
            <w:tcW w:w="1984" w:type="dxa"/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F131C" w:rsidRPr="0079524A" w:rsidRDefault="009F131C" w:rsidP="009F131C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€ 332.440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9F131C" w:rsidRPr="00293A84" w:rsidRDefault="009F131C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131C" w:rsidRPr="0079524A" w:rsidRDefault="009F131C" w:rsidP="009F131C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€ 332.440</w:t>
            </w:r>
          </w:p>
        </w:tc>
      </w:tr>
    </w:tbl>
    <w:p w:rsidR="009F131C" w:rsidRPr="00293A84" w:rsidRDefault="009F131C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Pr="00293A84" w:rsidRDefault="00293A84" w:rsidP="00293A84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De s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chuld ING </w:t>
      </w:r>
      <w:r>
        <w:rPr>
          <w:rFonts w:ascii="Times New Roman" w:eastAsia="Times New Roman" w:hAnsi="Times New Roman" w:cs="Times New Roman"/>
          <w:lang w:val="nl-NL"/>
        </w:rPr>
        <w:t>B</w:t>
      </w:r>
      <w:r w:rsidRPr="00293A84">
        <w:rPr>
          <w:rFonts w:ascii="Times New Roman" w:eastAsia="Times New Roman" w:hAnsi="Times New Roman" w:cs="Times New Roman"/>
          <w:lang w:val="nl-NL"/>
        </w:rPr>
        <w:t>ank neemt toe met € 875</w:t>
      </w:r>
      <w:r>
        <w:rPr>
          <w:rFonts w:ascii="Times New Roman" w:eastAsia="Times New Roman" w:hAnsi="Times New Roman" w:cs="Times New Roman"/>
          <w:lang w:val="nl-NL"/>
        </w:rPr>
        <w:t>.</w:t>
      </w:r>
    </w:p>
    <w:p w:rsidR="00293A84" w:rsidRDefault="00293A84" w:rsidP="00293A84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Het e</w:t>
      </w:r>
      <w:r w:rsidRPr="00293A84">
        <w:rPr>
          <w:rFonts w:ascii="Times New Roman" w:eastAsia="Times New Roman" w:hAnsi="Times New Roman" w:cs="Times New Roman"/>
          <w:lang w:val="nl-NL"/>
        </w:rPr>
        <w:t>igen vermogen neemt af met € 875</w:t>
      </w:r>
      <w:r>
        <w:rPr>
          <w:rFonts w:ascii="Times New Roman" w:eastAsia="Times New Roman" w:hAnsi="Times New Roman" w:cs="Times New Roman"/>
          <w:lang w:val="nl-NL"/>
        </w:rPr>
        <w:t>.</w:t>
      </w:r>
    </w:p>
    <w:p w:rsidR="00293A84" w:rsidRPr="00293A84" w:rsidRDefault="00293A84" w:rsidP="00293A84">
      <w:pPr>
        <w:widowControl w:val="0"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Pr="00293A84" w:rsidRDefault="00293A84" w:rsidP="00293A84">
      <w:pPr>
        <w:ind w:firstLine="357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</w:t>
      </w:r>
      <w:r>
        <w:rPr>
          <w:rFonts w:ascii="Times New Roman" w:hAnsi="Times New Roman" w:cs="Times New Roman"/>
          <w:b/>
          <w:lang w:val="nl-NL"/>
        </w:rPr>
        <w:t>Debet</w:t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 w:rsidRPr="00293A84">
        <w:rPr>
          <w:rFonts w:ascii="Times New Roman" w:hAnsi="Times New Roman" w:cs="Times New Roman"/>
          <w:b/>
          <w:lang w:val="nl-NL"/>
        </w:rPr>
        <w:t>Balans per 31 december</w:t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293A84" w:rsidRPr="00293A84" w:rsidTr="0079524A">
        <w:tc>
          <w:tcPr>
            <w:tcW w:w="1984" w:type="dxa"/>
            <w:tcBorders>
              <w:top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A84" w:rsidRPr="00293A84" w:rsidRDefault="00293A84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</w:t>
            </w:r>
            <w:r w:rsidR="009F131C">
              <w:rPr>
                <w:rFonts w:eastAsia="Times New Roman"/>
                <w:sz w:val="22"/>
                <w:szCs w:val="22"/>
                <w:lang w:val="nl-NL"/>
              </w:rPr>
              <w:t>157.965</w:t>
            </w:r>
          </w:p>
        </w:tc>
      </w:tr>
      <w:tr w:rsidR="00293A84" w:rsidRPr="00293A84" w:rsidTr="0079524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€ 150.000</w:t>
            </w:r>
          </w:p>
        </w:tc>
      </w:tr>
      <w:tr w:rsidR="00293A84" w:rsidRPr="00293A84" w:rsidTr="0079524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</w:t>
            </w:r>
            <w:r w:rsidR="009F131C">
              <w:rPr>
                <w:rFonts w:eastAsia="Times New Roman"/>
                <w:sz w:val="22"/>
                <w:szCs w:val="22"/>
                <w:lang w:val="nl-NL"/>
              </w:rPr>
              <w:t>6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16.000</w:t>
            </w:r>
          </w:p>
        </w:tc>
      </w:tr>
      <w:tr w:rsidR="00293A84" w:rsidRPr="00293A84" w:rsidTr="0079524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293A84">
              <w:rPr>
                <w:rFonts w:eastAsia="Times New Roman"/>
                <w:sz w:val="22"/>
                <w:szCs w:val="22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12.</w:t>
            </w:r>
            <w:r w:rsidR="009F131C">
              <w:rPr>
                <w:rFonts w:eastAsia="Times New Roman"/>
                <w:sz w:val="22"/>
                <w:szCs w:val="22"/>
                <w:lang w:val="nl-NL"/>
              </w:rPr>
              <w:t>0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7.000</w:t>
            </w:r>
          </w:p>
        </w:tc>
      </w:tr>
      <w:tr w:rsidR="00293A84" w:rsidRPr="00293A84" w:rsidTr="0079524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:rsidR="00293A84" w:rsidRPr="00293A84" w:rsidRDefault="00293A84" w:rsidP="009F131C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€     </w:t>
            </w:r>
            <w:r w:rsidR="009F131C">
              <w:rPr>
                <w:rFonts w:eastAsia="Times New Roman"/>
                <w:sz w:val="22"/>
                <w:szCs w:val="22"/>
                <w:lang w:val="nl-NL"/>
              </w:rPr>
              <w:t>1.475</w:t>
            </w:r>
          </w:p>
        </w:tc>
      </w:tr>
      <w:tr w:rsidR="00293A84" w:rsidRPr="00293A84" w:rsidTr="0079524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A84" w:rsidRPr="00293A84" w:rsidRDefault="00293A84" w:rsidP="00DE2A5A">
            <w:pPr>
              <w:jc w:val="right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79524A">
        <w:tc>
          <w:tcPr>
            <w:tcW w:w="1984" w:type="dxa"/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93A84" w:rsidRPr="0079524A" w:rsidRDefault="00293A84" w:rsidP="009F131C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€ 332.</w:t>
            </w:r>
            <w:r w:rsidR="009F131C"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4</w:t>
            </w: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40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A84" w:rsidRPr="0079524A" w:rsidRDefault="00293A84" w:rsidP="009F131C">
            <w:pPr>
              <w:jc w:val="right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€ 33</w:t>
            </w:r>
            <w:r w:rsidR="009F131C"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2</w:t>
            </w: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.</w:t>
            </w:r>
            <w:r w:rsidR="009F131C"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4</w:t>
            </w: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40</w:t>
            </w:r>
          </w:p>
        </w:tc>
      </w:tr>
    </w:tbl>
    <w:p w:rsidR="00293A84" w:rsidRPr="00293A84" w:rsidRDefault="00293A84" w:rsidP="00293A84">
      <w:pPr>
        <w:widowControl w:val="0"/>
        <w:ind w:left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Pr="00293A84" w:rsidRDefault="00293A84" w:rsidP="00293A84">
      <w:pPr>
        <w:keepNext/>
        <w:keepLines/>
        <w:widowControl w:val="0"/>
        <w:numPr>
          <w:ilvl w:val="0"/>
          <w:numId w:val="3"/>
        </w:numPr>
        <w:ind w:left="284" w:hanging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 xml:space="preserve">Eigen vermogen op 1 </w:t>
      </w:r>
      <w:r w:rsidR="0079524A">
        <w:rPr>
          <w:rFonts w:ascii="Times New Roman" w:eastAsia="Times New Roman" w:hAnsi="Times New Roman" w:cs="Times New Roman"/>
          <w:lang w:val="nl-NL"/>
        </w:rPr>
        <w:t>december</w:t>
      </w:r>
      <w:r w:rsidRPr="00293A84">
        <w:rPr>
          <w:rFonts w:ascii="Times New Roman" w:eastAsia="Times New Roman" w:hAnsi="Times New Roman" w:cs="Times New Roman"/>
          <w:lang w:val="nl-NL"/>
        </w:rPr>
        <w:t xml:space="preserve"> 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  <w:t>€ 160.940</w:t>
      </w:r>
    </w:p>
    <w:p w:rsidR="00293A84" w:rsidRPr="00293A84" w:rsidRDefault="00293A84" w:rsidP="00293A84">
      <w:pPr>
        <w:widowControl w:val="0"/>
        <w:ind w:left="284" w:hanging="284"/>
        <w:contextualSpacing/>
        <w:outlineLvl w:val="1"/>
        <w:rPr>
          <w:rFonts w:ascii="Times New Roman" w:eastAsia="Times New Roman" w:hAnsi="Times New Roman" w:cs="Times New Roman"/>
          <w:u w:val="single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ab/>
        <w:t xml:space="preserve">Eigen vermogen op 31 </w:t>
      </w:r>
      <w:r w:rsidR="0079524A">
        <w:rPr>
          <w:rFonts w:ascii="Times New Roman" w:eastAsia="Times New Roman" w:hAnsi="Times New Roman" w:cs="Times New Roman"/>
          <w:lang w:val="nl-NL"/>
        </w:rPr>
        <w:t>december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u w:val="single"/>
          <w:lang w:val="nl-NL"/>
        </w:rPr>
        <w:t xml:space="preserve">€ </w:t>
      </w:r>
      <w:r w:rsidR="00AE0998">
        <w:rPr>
          <w:rFonts w:ascii="Times New Roman" w:eastAsia="Times New Roman" w:hAnsi="Times New Roman" w:cs="Times New Roman"/>
          <w:u w:val="single"/>
          <w:lang w:val="nl-NL"/>
        </w:rPr>
        <w:t>15</w:t>
      </w:r>
      <w:r w:rsidR="009F131C">
        <w:rPr>
          <w:rFonts w:ascii="Times New Roman" w:eastAsia="Times New Roman" w:hAnsi="Times New Roman" w:cs="Times New Roman"/>
          <w:u w:val="single"/>
          <w:lang w:val="nl-NL"/>
        </w:rPr>
        <w:t>7</w:t>
      </w:r>
      <w:r w:rsidR="00AE0998">
        <w:rPr>
          <w:rFonts w:ascii="Times New Roman" w:eastAsia="Times New Roman" w:hAnsi="Times New Roman" w:cs="Times New Roman"/>
          <w:u w:val="single"/>
          <w:lang w:val="nl-NL"/>
        </w:rPr>
        <w:t>.</w:t>
      </w:r>
      <w:r w:rsidR="009F131C">
        <w:rPr>
          <w:rFonts w:ascii="Times New Roman" w:eastAsia="Times New Roman" w:hAnsi="Times New Roman" w:cs="Times New Roman"/>
          <w:u w:val="single"/>
          <w:lang w:val="nl-NL"/>
        </w:rPr>
        <w:t>9</w:t>
      </w:r>
      <w:r w:rsidR="00AE0998">
        <w:rPr>
          <w:rFonts w:ascii="Times New Roman" w:eastAsia="Times New Roman" w:hAnsi="Times New Roman" w:cs="Times New Roman"/>
          <w:u w:val="single"/>
          <w:lang w:val="nl-NL"/>
        </w:rPr>
        <w:t>65</w:t>
      </w:r>
      <w:r w:rsidR="0079524A">
        <w:rPr>
          <w:rFonts w:ascii="Times New Roman" w:eastAsia="Times New Roman" w:hAnsi="Times New Roman" w:cs="Times New Roman"/>
          <w:lang w:val="nl-NL"/>
        </w:rPr>
        <w:t xml:space="preserve"> -</w:t>
      </w:r>
    </w:p>
    <w:p w:rsidR="00293A84" w:rsidRPr="00293A84" w:rsidRDefault="00293A84" w:rsidP="00293A84">
      <w:pPr>
        <w:widowControl w:val="0"/>
        <w:ind w:left="284" w:hanging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293A84">
        <w:rPr>
          <w:rFonts w:ascii="Times New Roman" w:eastAsia="Times New Roman" w:hAnsi="Times New Roman" w:cs="Times New Roman"/>
          <w:lang w:val="nl-NL"/>
        </w:rPr>
        <w:tab/>
        <w:t xml:space="preserve">Afname eigen vermogen </w:t>
      </w:r>
      <w:r w:rsidR="0079524A">
        <w:rPr>
          <w:rFonts w:ascii="Times New Roman" w:eastAsia="Times New Roman" w:hAnsi="Times New Roman" w:cs="Times New Roman"/>
          <w:lang w:val="nl-NL"/>
        </w:rPr>
        <w:t>december</w:t>
      </w:r>
      <w:r w:rsidRPr="00293A84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Pr="00293A84">
        <w:rPr>
          <w:rFonts w:ascii="Times New Roman" w:eastAsia="Times New Roman" w:hAnsi="Times New Roman" w:cs="Times New Roman"/>
          <w:lang w:val="nl-NL"/>
        </w:rPr>
        <w:t xml:space="preserve">€     </w:t>
      </w:r>
      <w:r w:rsidR="009F131C">
        <w:rPr>
          <w:rFonts w:ascii="Times New Roman" w:eastAsia="Times New Roman" w:hAnsi="Times New Roman" w:cs="Times New Roman"/>
          <w:lang w:val="nl-NL"/>
        </w:rPr>
        <w:t>2.975</w:t>
      </w:r>
    </w:p>
    <w:p w:rsidR="00293A84" w:rsidRPr="00293A84" w:rsidRDefault="00293A84" w:rsidP="00293A84">
      <w:pPr>
        <w:widowControl w:val="0"/>
        <w:ind w:left="284" w:hanging="284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Pr="00293A84" w:rsidRDefault="00293A84" w:rsidP="00293A84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293A84" w:rsidRPr="00293A84" w:rsidRDefault="00293A84" w:rsidP="00293A84">
      <w:pPr>
        <w:widowControl w:val="0"/>
        <w:ind w:firstLine="284"/>
        <w:outlineLvl w:val="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 xml:space="preserve">  </w:t>
      </w:r>
      <w:r>
        <w:rPr>
          <w:rFonts w:ascii="Times New Roman" w:eastAsia="Times New Roman" w:hAnsi="Times New Roman" w:cs="Times New Roman"/>
          <w:b/>
          <w:lang w:val="nl-NL"/>
        </w:rPr>
        <w:t>Debet</w:t>
      </w:r>
      <w:r>
        <w:rPr>
          <w:rFonts w:ascii="Times New Roman" w:eastAsia="Times New Roman" w:hAnsi="Times New Roman" w:cs="Times New Roman"/>
          <w:b/>
          <w:lang w:val="nl-NL"/>
        </w:rPr>
        <w:tab/>
      </w:r>
      <w:r>
        <w:rPr>
          <w:rFonts w:ascii="Times New Roman" w:eastAsia="Times New Roman" w:hAnsi="Times New Roman" w:cs="Times New Roman"/>
          <w:b/>
          <w:lang w:val="nl-NL"/>
        </w:rPr>
        <w:tab/>
      </w:r>
      <w:r w:rsidRPr="00293A84">
        <w:rPr>
          <w:rFonts w:ascii="Times New Roman" w:eastAsia="Times New Roman" w:hAnsi="Times New Roman" w:cs="Times New Roman"/>
          <w:b/>
          <w:lang w:val="nl-NL"/>
        </w:rPr>
        <w:t xml:space="preserve">Winst-en-verliesrekening over </w:t>
      </w:r>
      <w:r w:rsidR="0079524A">
        <w:rPr>
          <w:rFonts w:ascii="Times New Roman" w:eastAsia="Times New Roman" w:hAnsi="Times New Roman" w:cs="Times New Roman"/>
          <w:b/>
          <w:lang w:val="nl-NL"/>
        </w:rPr>
        <w:t>december</w:t>
      </w:r>
      <w:r>
        <w:rPr>
          <w:rFonts w:ascii="Times New Roman" w:eastAsia="Times New Roman" w:hAnsi="Times New Roman" w:cs="Times New Roman"/>
          <w:b/>
          <w:lang w:val="nl-NL"/>
        </w:rPr>
        <w:tab/>
      </w:r>
      <w:r>
        <w:rPr>
          <w:rFonts w:ascii="Times New Roman" w:eastAsia="Times New Roman" w:hAnsi="Times New Roman" w:cs="Times New Roman"/>
          <w:b/>
          <w:lang w:val="nl-NL"/>
        </w:rPr>
        <w:tab/>
        <w:t>Credit</w:t>
      </w:r>
    </w:p>
    <w:tbl>
      <w:tblPr>
        <w:tblStyle w:val="Tabelraster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293A84" w:rsidRPr="00293A84" w:rsidTr="0079524A">
        <w:tc>
          <w:tcPr>
            <w:tcW w:w="2551" w:type="dxa"/>
            <w:tcBorders>
              <w:top w:val="single" w:sz="4" w:space="0" w:color="auto"/>
            </w:tcBorders>
          </w:tcPr>
          <w:p w:rsidR="00293A84" w:rsidRPr="00293A84" w:rsidRDefault="00293A84" w:rsidP="0013014E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Inkoop</w:t>
            </w:r>
            <w:r w:rsidR="0013014E">
              <w:rPr>
                <w:rFonts w:eastAsia="Times New Roman"/>
                <w:sz w:val="22"/>
                <w:szCs w:val="22"/>
                <w:lang w:val="nl-NL"/>
              </w:rPr>
              <w:t>waarde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93A84" w:rsidRPr="00293A84" w:rsidRDefault="00293A84" w:rsidP="009F131C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7.</w:t>
            </w:r>
            <w:r w:rsidR="009F131C">
              <w:rPr>
                <w:rFonts w:eastAsia="Times New Roman"/>
                <w:sz w:val="22"/>
                <w:szCs w:val="22"/>
                <w:lang w:val="nl-NL"/>
              </w:rPr>
              <w:t>5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A84" w:rsidRPr="00293A84" w:rsidRDefault="00293A84" w:rsidP="009F131C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€ 11.</w:t>
            </w:r>
            <w:r w:rsidR="009F131C">
              <w:rPr>
                <w:rFonts w:eastAsia="Times New Roman"/>
                <w:sz w:val="22"/>
                <w:szCs w:val="22"/>
                <w:lang w:val="nl-NL"/>
              </w:rPr>
              <w:t>0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00</w:t>
            </w:r>
          </w:p>
        </w:tc>
      </w:tr>
      <w:tr w:rsidR="00293A84" w:rsidRPr="00293A84" w:rsidTr="0079524A">
        <w:tc>
          <w:tcPr>
            <w:tcW w:w="2551" w:type="dxa"/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Diverse 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4.500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Verlies</w:t>
            </w:r>
          </w:p>
        </w:tc>
        <w:tc>
          <w:tcPr>
            <w:tcW w:w="1134" w:type="dxa"/>
          </w:tcPr>
          <w:p w:rsidR="00293A84" w:rsidRPr="00293A84" w:rsidRDefault="00293A84" w:rsidP="009F131C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2.</w:t>
            </w:r>
            <w:r w:rsidR="009F131C">
              <w:rPr>
                <w:rFonts w:eastAsia="Times New Roman"/>
                <w:sz w:val="22"/>
                <w:szCs w:val="22"/>
                <w:lang w:val="nl-NL"/>
              </w:rPr>
              <w:t>9</w:t>
            </w:r>
            <w:r w:rsidRPr="00293A84">
              <w:rPr>
                <w:rFonts w:eastAsia="Times New Roman"/>
                <w:sz w:val="22"/>
                <w:szCs w:val="22"/>
                <w:lang w:val="nl-NL"/>
              </w:rPr>
              <w:t>75</w:t>
            </w:r>
          </w:p>
        </w:tc>
      </w:tr>
      <w:tr w:rsidR="00293A84" w:rsidRPr="00293A84" w:rsidTr="0079524A">
        <w:tc>
          <w:tcPr>
            <w:tcW w:w="2551" w:type="dxa"/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Loonkosten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€   1.100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</w:tcPr>
          <w:p w:rsidR="00293A84" w:rsidRPr="00293A84" w:rsidRDefault="00293A84" w:rsidP="00DE2A5A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79524A">
        <w:tc>
          <w:tcPr>
            <w:tcW w:w="2551" w:type="dxa"/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lang w:val="nl-NL"/>
              </w:rPr>
              <w:t>Interestkosten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u w:val="single"/>
                <w:lang w:val="nl-NL"/>
              </w:rPr>
            </w:pPr>
            <w:r w:rsidRPr="00293A84">
              <w:rPr>
                <w:rFonts w:eastAsia="Times New Roman"/>
                <w:sz w:val="22"/>
                <w:szCs w:val="22"/>
                <w:u w:val="single"/>
                <w:lang w:val="nl-NL"/>
              </w:rPr>
              <w:t>€      875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</w:p>
        </w:tc>
      </w:tr>
      <w:tr w:rsidR="00293A84" w:rsidRPr="00293A84" w:rsidTr="0079524A">
        <w:tc>
          <w:tcPr>
            <w:tcW w:w="2551" w:type="dxa"/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3A84" w:rsidRPr="0079524A" w:rsidRDefault="00293A84" w:rsidP="009F131C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 xml:space="preserve">€ </w:t>
            </w:r>
            <w:r w:rsidR="009F131C"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13.975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3A84" w:rsidRPr="00293A84" w:rsidRDefault="00293A84" w:rsidP="00DE2A5A">
            <w:pPr>
              <w:widowControl w:val="0"/>
              <w:outlineLvl w:val="1"/>
              <w:rPr>
                <w:rFonts w:eastAsia="Times New Roman"/>
                <w:sz w:val="22"/>
                <w:szCs w:val="22"/>
                <w:lang w:val="nl-NL"/>
              </w:rPr>
            </w:pPr>
            <w:r>
              <w:rPr>
                <w:rFonts w:eastAsia="Times New Roman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A84" w:rsidRPr="0079524A" w:rsidRDefault="00293A84" w:rsidP="009F131C">
            <w:pPr>
              <w:widowControl w:val="0"/>
              <w:jc w:val="right"/>
              <w:outlineLvl w:val="1"/>
              <w:rPr>
                <w:rFonts w:eastAsia="Times New Roman"/>
                <w:sz w:val="22"/>
                <w:szCs w:val="22"/>
                <w:u w:val="double"/>
                <w:lang w:val="nl-NL"/>
              </w:rPr>
            </w:pPr>
            <w:r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 xml:space="preserve">€ </w:t>
            </w:r>
            <w:r w:rsidR="009F131C" w:rsidRPr="0079524A">
              <w:rPr>
                <w:rFonts w:eastAsia="Times New Roman"/>
                <w:sz w:val="22"/>
                <w:szCs w:val="22"/>
                <w:u w:val="double"/>
                <w:lang w:val="nl-NL"/>
              </w:rPr>
              <w:t>13.975</w:t>
            </w:r>
          </w:p>
        </w:tc>
      </w:tr>
    </w:tbl>
    <w:p w:rsidR="00293A84" w:rsidRPr="00293A84" w:rsidRDefault="00293A84" w:rsidP="00293A84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Pr="00293A84" w:rsidRDefault="00566F03" w:rsidP="00566F03">
      <w:pPr>
        <w:keepNext/>
        <w:keepLines/>
        <w:ind w:left="357"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566F03" w:rsidRDefault="00715705" w:rsidP="00566F03">
      <w:pPr>
        <w:pStyle w:val="Tekstletter"/>
        <w:rPr>
          <w:color w:val="auto"/>
          <w:szCs w:val="22"/>
        </w:rPr>
      </w:pPr>
      <w:r>
        <w:rPr>
          <w:color w:val="auto"/>
          <w:szCs w:val="22"/>
        </w:rPr>
        <w:tab/>
        <w:t>Toelichting:</w:t>
      </w:r>
    </w:p>
    <w:p w:rsidR="00715705" w:rsidRDefault="00715705" w:rsidP="00566F03">
      <w:pPr>
        <w:pStyle w:val="Tekstletter"/>
        <w:rPr>
          <w:color w:val="auto"/>
          <w:szCs w:val="22"/>
        </w:rPr>
      </w:pPr>
      <w:r>
        <w:rPr>
          <w:color w:val="auto"/>
          <w:szCs w:val="22"/>
        </w:rPr>
        <w:tab/>
        <w:t xml:space="preserve">Opbrengst verkopen: </w:t>
      </w:r>
      <w:r>
        <w:rPr>
          <w:color w:val="auto"/>
          <w:szCs w:val="22"/>
        </w:rPr>
        <w:tab/>
      </w:r>
      <w:r w:rsidR="0013014E">
        <w:rPr>
          <w:color w:val="auto"/>
          <w:szCs w:val="22"/>
        </w:rPr>
        <w:tab/>
      </w:r>
      <w:bookmarkStart w:id="0" w:name="_GoBack"/>
      <w:bookmarkEnd w:id="0"/>
      <w:r>
        <w:rPr>
          <w:color w:val="auto"/>
          <w:szCs w:val="22"/>
        </w:rPr>
        <w:t>€ 10.500 uit a + € 1.000 uit c - € 500 uit g = € 11.000</w:t>
      </w:r>
    </w:p>
    <w:p w:rsidR="00715705" w:rsidRPr="00293A84" w:rsidRDefault="00715705" w:rsidP="00566F03">
      <w:pPr>
        <w:pStyle w:val="Tekstletter"/>
        <w:rPr>
          <w:color w:val="auto"/>
          <w:szCs w:val="22"/>
        </w:rPr>
      </w:pPr>
      <w:r>
        <w:rPr>
          <w:color w:val="auto"/>
          <w:szCs w:val="22"/>
        </w:rPr>
        <w:tab/>
        <w:t>Inkoop</w:t>
      </w:r>
      <w:r w:rsidR="0013014E">
        <w:rPr>
          <w:color w:val="auto"/>
          <w:szCs w:val="22"/>
        </w:rPr>
        <w:t>waarde</w:t>
      </w:r>
      <w:r>
        <w:rPr>
          <w:color w:val="auto"/>
          <w:szCs w:val="22"/>
        </w:rPr>
        <w:t xml:space="preserve"> verkopen:</w:t>
      </w:r>
      <w:r>
        <w:rPr>
          <w:color w:val="auto"/>
          <w:szCs w:val="22"/>
        </w:rPr>
        <w:tab/>
        <w:t>€   6.300 uit a + € 1.500 uit c - € 300 uit g = €   7.500</w:t>
      </w:r>
    </w:p>
    <w:p w:rsidR="00566F03" w:rsidRPr="00293A84" w:rsidRDefault="00566F03" w:rsidP="00566F03">
      <w:pPr>
        <w:pStyle w:val="Tekstletter"/>
        <w:rPr>
          <w:color w:val="auto"/>
          <w:szCs w:val="22"/>
        </w:rPr>
      </w:pPr>
    </w:p>
    <w:p w:rsidR="000347D7" w:rsidRPr="00293A84" w:rsidRDefault="000347D7"/>
    <w:sectPr w:rsidR="000347D7" w:rsidRPr="00293A84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03"/>
    <w:rsid w:val="000347D7"/>
    <w:rsid w:val="00042A75"/>
    <w:rsid w:val="0013014E"/>
    <w:rsid w:val="0016010F"/>
    <w:rsid w:val="001A104E"/>
    <w:rsid w:val="00293A84"/>
    <w:rsid w:val="002C415B"/>
    <w:rsid w:val="002F5BD1"/>
    <w:rsid w:val="00566F03"/>
    <w:rsid w:val="00631C96"/>
    <w:rsid w:val="00660E89"/>
    <w:rsid w:val="006864F8"/>
    <w:rsid w:val="006E1F9F"/>
    <w:rsid w:val="00715705"/>
    <w:rsid w:val="00721F55"/>
    <w:rsid w:val="0079524A"/>
    <w:rsid w:val="008561CC"/>
    <w:rsid w:val="009A7F9E"/>
    <w:rsid w:val="009F131C"/>
    <w:rsid w:val="00AE0998"/>
    <w:rsid w:val="00D118D9"/>
    <w:rsid w:val="00D77281"/>
    <w:rsid w:val="00DE2A5A"/>
    <w:rsid w:val="00E634AE"/>
    <w:rsid w:val="00ED2047"/>
    <w:rsid w:val="00F23BD8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DC4"/>
  <w15:docId w15:val="{4E45B83A-D9CB-45CA-8A1A-1686BD2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66F03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566F0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566F03"/>
    <w:rPr>
      <w:rFonts w:ascii="Times New Roman" w:eastAsia="Times New Roman" w:hAnsi="Times New Roman" w:cs="Times New Roman"/>
      <w:color w:val="000000"/>
      <w:szCs w:val="20"/>
    </w:rPr>
  </w:style>
  <w:style w:type="table" w:customStyle="1" w:styleId="Tabelraster1">
    <w:name w:val="Tabelraster1"/>
    <w:basedOn w:val="Standaardtabel"/>
    <w:uiPriority w:val="59"/>
    <w:rsid w:val="00566F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56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864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4F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2016-04-09T08:58:00Z</dcterms:created>
  <dcterms:modified xsi:type="dcterms:W3CDTF">2016-04-10T10:49:00Z</dcterms:modified>
</cp:coreProperties>
</file>