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76" w:rsidRPr="00CC02FB" w:rsidRDefault="006F2E76" w:rsidP="006F2E76">
      <w:pPr>
        <w:pStyle w:val="k1nr"/>
        <w:jc w:val="left"/>
        <w:rPr>
          <w:rStyle w:val="Bold"/>
          <w:b/>
          <w:color w:val="auto"/>
          <w:lang w:val="nl-NL"/>
        </w:rPr>
      </w:pPr>
      <w:r w:rsidRPr="00CC02FB">
        <w:rPr>
          <w:color w:val="auto"/>
          <w:lang w:val="nl-NL"/>
        </w:rPr>
        <w:t>9</w:t>
      </w:r>
    </w:p>
    <w:p w:rsidR="006F2E76" w:rsidRPr="00CC02FB" w:rsidRDefault="006F2E76" w:rsidP="006F2E76">
      <w:pPr>
        <w:pStyle w:val="k1kop1"/>
        <w:rPr>
          <w:color w:val="auto"/>
          <w:lang w:val="nl-NL"/>
        </w:rPr>
      </w:pPr>
      <w:r w:rsidRPr="00CC02FB">
        <w:rPr>
          <w:color w:val="auto"/>
          <w:lang w:val="nl-NL"/>
        </w:rPr>
        <w:t>Fusie en splitsing</w:t>
      </w:r>
    </w:p>
    <w:p w:rsidR="006F2E76" w:rsidRPr="00CC02FB" w:rsidRDefault="006F2E76" w:rsidP="006F2E76">
      <w:pPr>
        <w:pStyle w:val="k2kop2aopgaven"/>
        <w:rPr>
          <w:rStyle w:val="Bold"/>
          <w:b/>
          <w:color w:val="auto"/>
          <w:lang w:val="nl-NL"/>
        </w:rPr>
      </w:pPr>
      <w:r w:rsidRPr="00CC02FB">
        <w:rPr>
          <w:rStyle w:val="Bold"/>
          <w:b/>
          <w:lang w:val="nl-NL"/>
        </w:rPr>
        <w:t>Opgave</w:t>
      </w:r>
      <w:r w:rsidRPr="00CC02FB">
        <w:rPr>
          <w:rStyle w:val="Bold"/>
          <w:b/>
          <w:color w:val="auto"/>
          <w:lang w:val="nl-NL"/>
        </w:rPr>
        <w:t xml:space="preserve"> 9.1</w:t>
      </w:r>
    </w:p>
    <w:p w:rsidR="006F2E76" w:rsidRPr="00CC02FB" w:rsidRDefault="006F2E76" w:rsidP="006F2E76">
      <w:pPr>
        <w:pStyle w:val="k2kop2bopgaven"/>
        <w:rPr>
          <w:lang w:val="nl-NL"/>
        </w:rPr>
      </w:pPr>
      <w:r w:rsidRPr="00CC02FB">
        <w:rPr>
          <w:lang w:val="nl-NL"/>
        </w:rPr>
        <w:t>(fiscale faciliteiten bij overdracht van een onderneming)</w:t>
      </w:r>
    </w:p>
    <w:p w:rsidR="006F2E76" w:rsidRPr="00CC02FB" w:rsidRDefault="006F2E76" w:rsidP="006F2E76">
      <w:pPr>
        <w:pStyle w:val="k2kop2bopgaven"/>
        <w:rPr>
          <w:lang w:val="nl-NL"/>
        </w:rPr>
      </w:pPr>
    </w:p>
    <w:p w:rsidR="006F2E76" w:rsidRPr="00CC02FB" w:rsidRDefault="006F2E76" w:rsidP="006F2E76">
      <w:pPr>
        <w:pStyle w:val="pt"/>
        <w:rPr>
          <w:lang w:val="nl-NL"/>
        </w:rPr>
      </w:pPr>
      <w:r w:rsidRPr="00CC02FB">
        <w:rPr>
          <w:lang w:val="nl-NL"/>
        </w:rPr>
        <w:t>De vier faciliteiten die ervoor zorgen dat bij overdracht geen winst hoeft te worden genomen, zijn:</w:t>
      </w:r>
    </w:p>
    <w:p w:rsidR="006F2E76" w:rsidRPr="00CC02FB" w:rsidRDefault="006F2E76" w:rsidP="006F2E76">
      <w:pPr>
        <w:pStyle w:val="ptopslijst1"/>
        <w:rPr>
          <w:lang w:val="nl-NL"/>
        </w:rPr>
      </w:pPr>
      <w:r w:rsidRPr="00CC02FB">
        <w:rPr>
          <w:lang w:val="nl-NL"/>
        </w:rPr>
        <w:t>1.</w:t>
      </w:r>
      <w:r w:rsidRPr="00CC02FB">
        <w:rPr>
          <w:lang w:val="nl-NL"/>
        </w:rPr>
        <w:tab/>
        <w:t>aandelenfusie;</w:t>
      </w:r>
    </w:p>
    <w:p w:rsidR="006F2E76" w:rsidRPr="00CC02FB" w:rsidRDefault="006F2E76" w:rsidP="006F2E76">
      <w:pPr>
        <w:pStyle w:val="ptopslijst1"/>
        <w:rPr>
          <w:lang w:val="nl-NL"/>
        </w:rPr>
      </w:pPr>
      <w:r w:rsidRPr="00CC02FB">
        <w:rPr>
          <w:lang w:val="nl-NL"/>
        </w:rPr>
        <w:t>2.</w:t>
      </w:r>
      <w:r w:rsidRPr="00CC02FB">
        <w:rPr>
          <w:lang w:val="nl-NL"/>
        </w:rPr>
        <w:tab/>
        <w:t>bedrijfsfusie;</w:t>
      </w:r>
    </w:p>
    <w:p w:rsidR="006F2E76" w:rsidRPr="00CC02FB" w:rsidRDefault="006F2E76" w:rsidP="006F2E76">
      <w:pPr>
        <w:pStyle w:val="ptopslijst1"/>
        <w:rPr>
          <w:lang w:val="nl-NL"/>
        </w:rPr>
      </w:pPr>
      <w:r w:rsidRPr="00CC02FB">
        <w:rPr>
          <w:lang w:val="nl-NL"/>
        </w:rPr>
        <w:t>3.</w:t>
      </w:r>
      <w:r w:rsidRPr="00CC02FB">
        <w:rPr>
          <w:lang w:val="nl-NL"/>
        </w:rPr>
        <w:tab/>
        <w:t>juridische fusie;</w:t>
      </w:r>
    </w:p>
    <w:p w:rsidR="006F2E76" w:rsidRPr="00CC02FB" w:rsidRDefault="006F2E76" w:rsidP="006F2E76">
      <w:pPr>
        <w:pStyle w:val="ptopslijst1"/>
        <w:rPr>
          <w:lang w:val="nl-NL"/>
        </w:rPr>
      </w:pPr>
      <w:r w:rsidRPr="00CC02FB">
        <w:rPr>
          <w:lang w:val="nl-NL"/>
        </w:rPr>
        <w:t>4.</w:t>
      </w:r>
      <w:r w:rsidRPr="00CC02FB">
        <w:rPr>
          <w:lang w:val="nl-NL"/>
        </w:rPr>
        <w:tab/>
        <w:t>juridische splitsing.</w:t>
      </w:r>
    </w:p>
    <w:p w:rsidR="006F2E76" w:rsidRPr="00CC02FB" w:rsidRDefault="006F2E76" w:rsidP="006F2E76">
      <w:pPr>
        <w:pStyle w:val="ptopslijst1"/>
        <w:rPr>
          <w:lang w:val="nl-NL"/>
        </w:rPr>
      </w:pPr>
    </w:p>
    <w:p w:rsidR="006F2E76" w:rsidRPr="00CC02FB" w:rsidRDefault="006F2E76" w:rsidP="006F2E76">
      <w:pPr>
        <w:pStyle w:val="ptopslijst1"/>
        <w:rPr>
          <w:rStyle w:val="Italic"/>
          <w:iCs/>
          <w:lang w:val="nl-NL"/>
        </w:rPr>
      </w:pPr>
      <w:r w:rsidRPr="00CC02FB">
        <w:rPr>
          <w:lang w:val="nl-NL"/>
        </w:rPr>
        <w:t>1.</w:t>
      </w:r>
      <w:r w:rsidRPr="00CC02FB">
        <w:rPr>
          <w:lang w:val="nl-NL"/>
        </w:rPr>
        <w:tab/>
      </w:r>
      <w:r w:rsidRPr="00CC02FB">
        <w:rPr>
          <w:rStyle w:val="Italic"/>
          <w:iCs/>
          <w:lang w:val="nl-NL"/>
        </w:rPr>
        <w:t>aandelenfusie</w:t>
      </w:r>
    </w:p>
    <w:p w:rsidR="006F2E76" w:rsidRPr="00CC02FB" w:rsidRDefault="006F2E76" w:rsidP="006F2E76">
      <w:pPr>
        <w:pStyle w:val="pt"/>
        <w:rPr>
          <w:lang w:val="nl-NL"/>
        </w:rPr>
      </w:pPr>
      <w:r w:rsidRPr="00CC02FB">
        <w:rPr>
          <w:lang w:val="nl-NL"/>
        </w:rPr>
        <w:t>Van een aandelenfusie is sprake als de aandeelhouders van een vennootschap hun aandelen inbrengen in een andere vennootschap, tegen uitreiking van nieuwe aandelen van die vennootschap. De aandelenfusiefaciliteit is opgenomen in art. 3.55 Wet IB en via de schakelbepaling in art. 8 lid 1 Wet Vpb ook van toepassing op de vennootscha</w:t>
      </w:r>
      <w:r w:rsidRPr="00CC02FB">
        <w:rPr>
          <w:lang w:val="nl-NL"/>
        </w:rPr>
        <w:t>p</w:t>
      </w:r>
      <w:r w:rsidRPr="00CC02FB">
        <w:rPr>
          <w:lang w:val="nl-NL"/>
        </w:rPr>
        <w:t>sbelasting.</w:t>
      </w:r>
    </w:p>
    <w:p w:rsidR="006F2E76" w:rsidRPr="00CC02FB" w:rsidRDefault="006F2E76" w:rsidP="006F2E76">
      <w:pPr>
        <w:pStyle w:val="pt"/>
        <w:rPr>
          <w:lang w:val="nl-NL"/>
        </w:rPr>
      </w:pPr>
    </w:p>
    <w:p w:rsidR="006F2E76" w:rsidRPr="00CC02FB" w:rsidRDefault="006F2E76" w:rsidP="006F2E76">
      <w:pPr>
        <w:pStyle w:val="ptopslijst1"/>
        <w:rPr>
          <w:rStyle w:val="Italic"/>
          <w:iCs/>
          <w:lang w:val="nl-NL"/>
        </w:rPr>
      </w:pPr>
      <w:r w:rsidRPr="00CC02FB">
        <w:rPr>
          <w:lang w:val="nl-NL"/>
        </w:rPr>
        <w:t>2.</w:t>
      </w:r>
      <w:r w:rsidRPr="00CC02FB">
        <w:rPr>
          <w:lang w:val="nl-NL"/>
        </w:rPr>
        <w:tab/>
      </w:r>
      <w:r w:rsidRPr="00CC02FB">
        <w:rPr>
          <w:rStyle w:val="Italic"/>
          <w:iCs/>
          <w:lang w:val="nl-NL"/>
        </w:rPr>
        <w:t>bedrijfsfusie</w:t>
      </w:r>
    </w:p>
    <w:p w:rsidR="006F2E76" w:rsidRPr="00CC02FB" w:rsidRDefault="006F2E76" w:rsidP="006F2E76">
      <w:pPr>
        <w:pStyle w:val="pt"/>
        <w:rPr>
          <w:lang w:val="nl-NL"/>
        </w:rPr>
      </w:pPr>
      <w:r w:rsidRPr="00CC02FB">
        <w:rPr>
          <w:lang w:val="nl-NL"/>
        </w:rPr>
        <w:t>Bij een bedrijfsfusie worden de activa en passiva van (een deel van) een onderneming door de ene vennootschap overgedragen aan een andere vennootschap, tegen uitreiking van aandelen. Het verschil met de aandelenfusie is dat er geen aandelen worden overgedragen, maar activa en passiva. Als de overdracht van (een deel van) een onderneming plaatsvindt in ruil voor aandelen, kan een beroep worden gedaan op de bedrijfsfusiefaciliteit van art. 14 Wet Vpb.</w:t>
      </w:r>
    </w:p>
    <w:p w:rsidR="006F2E76" w:rsidRPr="00CC02FB" w:rsidRDefault="006F2E76" w:rsidP="006F2E76">
      <w:pPr>
        <w:pStyle w:val="pt"/>
        <w:rPr>
          <w:lang w:val="nl-NL"/>
        </w:rPr>
      </w:pPr>
    </w:p>
    <w:p w:rsidR="006F2E76" w:rsidRPr="00CC02FB" w:rsidRDefault="006F2E76" w:rsidP="006F2E76">
      <w:pPr>
        <w:pStyle w:val="ptopslijst1"/>
        <w:rPr>
          <w:rStyle w:val="Italic"/>
          <w:iCs/>
          <w:lang w:val="nl-NL"/>
        </w:rPr>
      </w:pPr>
      <w:r w:rsidRPr="00CC02FB">
        <w:rPr>
          <w:lang w:val="nl-NL"/>
        </w:rPr>
        <w:t>3.</w:t>
      </w:r>
      <w:r w:rsidRPr="00CC02FB">
        <w:rPr>
          <w:lang w:val="nl-NL"/>
        </w:rPr>
        <w:tab/>
      </w:r>
      <w:r w:rsidRPr="00CC02FB">
        <w:rPr>
          <w:rStyle w:val="Italic"/>
          <w:iCs/>
          <w:lang w:val="nl-NL"/>
        </w:rPr>
        <w:t>juridische fusie</w:t>
      </w:r>
    </w:p>
    <w:p w:rsidR="006F2E76" w:rsidRPr="00CC02FB" w:rsidRDefault="006F2E76" w:rsidP="006F2E76">
      <w:pPr>
        <w:pStyle w:val="pt"/>
        <w:rPr>
          <w:lang w:val="nl-NL"/>
        </w:rPr>
      </w:pPr>
      <w:r w:rsidRPr="00CC02FB">
        <w:rPr>
          <w:lang w:val="nl-NL"/>
        </w:rPr>
        <w:t>De juridische fusie is een combinatie van de aandelenfusie en de bedrijfsfusie. Bij een juridische fusie verkrijgt een rechtspersoon onder algemene titel het vermogen van een andere rechtspersoon. De rechtspersoon die zijn vermogen laat overgaan, houdt hierna op te bestaan. Als de tegenprestatie bestaat uit het uitreiken van aandelen in de verkrijgende vennootschap, is fiscaal de juridische fusiefaciliteit van art. 14b Wet Vpb van toepassing. Daarbij kunnen de aandeelhouders van de verdwijnende rechtspersoon een beroep doen op art. 3.55 Wet IB of art. 8 lid 1 Wet Vpb.</w:t>
      </w:r>
    </w:p>
    <w:p w:rsidR="006F2E76" w:rsidRPr="00CC02FB" w:rsidRDefault="006F2E76" w:rsidP="006F2E76">
      <w:pPr>
        <w:pStyle w:val="pt"/>
        <w:rPr>
          <w:lang w:val="nl-NL"/>
        </w:rPr>
      </w:pPr>
    </w:p>
    <w:p w:rsidR="006F2E76" w:rsidRPr="00CC02FB" w:rsidRDefault="006F2E76" w:rsidP="006F2E76">
      <w:pPr>
        <w:pStyle w:val="ptopslijst1"/>
        <w:rPr>
          <w:rStyle w:val="Italic"/>
          <w:iCs/>
          <w:lang w:val="nl-NL"/>
        </w:rPr>
      </w:pPr>
      <w:r w:rsidRPr="00CC02FB">
        <w:rPr>
          <w:lang w:val="nl-NL"/>
        </w:rPr>
        <w:t>4.</w:t>
      </w:r>
      <w:r w:rsidRPr="00CC02FB">
        <w:rPr>
          <w:lang w:val="nl-NL"/>
        </w:rPr>
        <w:tab/>
      </w:r>
      <w:r w:rsidRPr="00CC02FB">
        <w:rPr>
          <w:rStyle w:val="Italic"/>
          <w:iCs/>
          <w:lang w:val="nl-NL"/>
        </w:rPr>
        <w:t>juridische splitsing</w:t>
      </w:r>
    </w:p>
    <w:p w:rsidR="006F2E76" w:rsidRPr="00CC02FB" w:rsidRDefault="006F2E76" w:rsidP="006F2E76">
      <w:pPr>
        <w:pStyle w:val="pt"/>
        <w:rPr>
          <w:lang w:val="nl-NL"/>
        </w:rPr>
      </w:pPr>
      <w:r w:rsidRPr="00CC02FB">
        <w:rPr>
          <w:lang w:val="nl-NL"/>
        </w:rPr>
        <w:t xml:space="preserve">Bij een juridische splitsing wordt het vermogen (of een deel hiervan) van een rechtspersoon onder algemene titel verkregen door </w:t>
      </w:r>
      <w:r w:rsidRPr="00CC02FB">
        <w:rPr>
          <w:lang w:val="nl-NL" w:bidi="ar-YE"/>
        </w:rPr>
        <w:t>één</w:t>
      </w:r>
      <w:r w:rsidRPr="00CC02FB">
        <w:rPr>
          <w:lang w:val="nl-NL"/>
        </w:rPr>
        <w:t xml:space="preserve"> of meerdere rechtspersonen. De fiscus merkt de juridische splitsing aan als een vervreemding van de vermogensbestanddelen en tevens als een staking van de onderneming, omdat er sprake is van het verdwijnen van een vennootschap (art. 14a Wet Vpb). De Vpb-winst bij het overgaan is belast, maar afrekening kan worden voorkomen door de claims door te schuiven naar de verkrijgende vennootschappen (art. 14a lid 2 Wet Vpb). Een splitsing geldt ook als vervreemding voor de aandeelhouders. Zij kunnen echter een beroep doen op het doorschuiven van de claim door de verkrijgingsprijs van de nieuwe aandelen te stellen op de verkrijgingsprijs van de verdwenen aandelen, zoals bij een aandelenfusie (art. 3.55 Wet IB).</w:t>
      </w:r>
    </w:p>
    <w:p w:rsidR="006F2E76" w:rsidRPr="00CC02FB" w:rsidRDefault="006F2E76" w:rsidP="006F2E76">
      <w:pPr>
        <w:pStyle w:val="k2kop2aopgaven"/>
        <w:rPr>
          <w:rStyle w:val="Bold"/>
          <w:b/>
          <w:color w:val="auto"/>
          <w:lang w:val="nl-NL"/>
        </w:rPr>
      </w:pPr>
      <w:r w:rsidRPr="00CC02FB">
        <w:rPr>
          <w:rStyle w:val="Bold"/>
          <w:b/>
          <w:color w:val="auto"/>
          <w:lang w:val="nl-NL"/>
        </w:rPr>
        <w:t>Opgave 9.2</w:t>
      </w:r>
    </w:p>
    <w:p w:rsidR="006F2E76" w:rsidRPr="00CC02FB" w:rsidRDefault="006F2E76" w:rsidP="006F2E76">
      <w:pPr>
        <w:pStyle w:val="k2kop2bopgaven"/>
        <w:rPr>
          <w:lang w:val="nl-NL"/>
        </w:rPr>
      </w:pPr>
      <w:r w:rsidRPr="00CC02FB">
        <w:rPr>
          <w:lang w:val="nl-NL"/>
        </w:rPr>
        <w:t>(aandelenfusie, overname)</w:t>
      </w:r>
    </w:p>
    <w:p w:rsidR="006F2E76" w:rsidRPr="00CC02FB" w:rsidRDefault="006F2E76" w:rsidP="006F2E76">
      <w:pPr>
        <w:pStyle w:val="k2kop2bopgaven"/>
        <w:rPr>
          <w:lang w:val="nl-NL"/>
        </w:rPr>
      </w:pPr>
    </w:p>
    <w:p w:rsidR="006F2E76" w:rsidRPr="00C74C50" w:rsidRDefault="006F2E76" w:rsidP="006F2E76">
      <w:pPr>
        <w:pStyle w:val="ptopslijst1"/>
        <w:rPr>
          <w:lang w:val="de-DE"/>
        </w:rPr>
      </w:pPr>
      <w:r w:rsidRPr="00CC02FB">
        <w:rPr>
          <w:lang w:val="nl-NL"/>
        </w:rPr>
        <w:t>1.</w:t>
      </w:r>
      <w:r w:rsidRPr="00CC02FB">
        <w:rPr>
          <w:lang w:val="nl-NL"/>
        </w:rPr>
        <w:tab/>
        <w:t xml:space="preserve">Aandeelhouder Dekkers realiseert een verkoopwinst van € 400.000 -/- € 180.000 = € 220.000. Deze verkoopwinst is voor particulieren met een aanmerkelijk belang vrijgesteld op grond van art. 3.55 Wet IB. Als Dekkers een rechtspersoon is die onderworpen is aan de Vpb, is de verkoopwinst </w:t>
      </w:r>
      <w:r w:rsidRPr="00CC02FB">
        <w:rPr>
          <w:lang w:val="nl-NL"/>
        </w:rPr>
        <w:lastRenderedPageBreak/>
        <w:t xml:space="preserve">in eerste instantie vrijgesteld op basis van de deelnemingsvrijstelling van art. 13 Vpb. Is de deelnemingsvrijstelling niet van toepassing, dan geldt schakelartikel art. 8 lid 1 Wet Vpb, en is de winst vrijgesteld op basis van de aandelenfusiefaciliteit van art. 3.55 Wet IB. Als de aandelen deel uitmaken van het ondernemersvermogen van een IB-ondernemer, kan een beroep worden gedaan op de ruilarresten. </w:t>
      </w:r>
      <w:r w:rsidRPr="00C74C50">
        <w:rPr>
          <w:lang w:val="de-DE"/>
        </w:rPr>
        <w:t>De nieuwe aandelen worden dan tegen dezelfde boekwaarde in de administratie opgenomen.</w:t>
      </w:r>
    </w:p>
    <w:p w:rsidR="006F2E76" w:rsidRPr="00C74C50" w:rsidRDefault="006F2E76" w:rsidP="006F2E76">
      <w:pPr>
        <w:pStyle w:val="ptopslijst1"/>
        <w:rPr>
          <w:lang w:val="de-DE"/>
        </w:rPr>
      </w:pPr>
    </w:p>
    <w:p w:rsidR="006F2E76" w:rsidRPr="00C74C50" w:rsidRDefault="006F2E76" w:rsidP="006F2E76">
      <w:pPr>
        <w:pStyle w:val="ptopslijst1"/>
        <w:rPr>
          <w:lang w:val="de-DE"/>
        </w:rPr>
      </w:pPr>
      <w:r w:rsidRPr="00C74C50">
        <w:rPr>
          <w:lang w:val="de-DE"/>
        </w:rPr>
        <w:t>2.</w:t>
      </w:r>
      <w:r w:rsidRPr="00C74C50">
        <w:rPr>
          <w:lang w:val="de-DE"/>
        </w:rPr>
        <w:tab/>
        <w:t>De journaalpost die Maarsen bv maakt van het uitreiken van de aandelen:</w:t>
      </w:r>
    </w:p>
    <w:p w:rsidR="006F2E76" w:rsidRPr="00C74C50" w:rsidRDefault="006F2E76" w:rsidP="006F2E76">
      <w:pPr>
        <w:pStyle w:val="ptopslijst1"/>
        <w:rPr>
          <w:lang w:val="de-DE"/>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de-DE"/>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Dakdekkers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051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Aandelen in portefeuille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250.000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053</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Agio</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150.000</w:t>
            </w:r>
          </w:p>
        </w:tc>
      </w:tr>
    </w:tbl>
    <w:p w:rsidR="006F2E76" w:rsidRPr="005E489B" w:rsidRDefault="006F2E76" w:rsidP="006F2E76">
      <w:pPr>
        <w:pStyle w:val="pt"/>
      </w:pPr>
    </w:p>
    <w:p w:rsidR="006F2E76" w:rsidRPr="00BD307A" w:rsidRDefault="006F2E76" w:rsidP="006F2E76">
      <w:pPr>
        <w:pStyle w:val="ptopslijst1"/>
        <w:rPr>
          <w:lang w:val="nb-NO"/>
        </w:rPr>
      </w:pPr>
      <w:r w:rsidRPr="00BD307A">
        <w:rPr>
          <w:lang w:val="nb-NO"/>
        </w:rPr>
        <w:t>3.</w:t>
      </w:r>
      <w:r w:rsidRPr="00BD307A">
        <w:rPr>
          <w:lang w:val="nb-NO"/>
        </w:rPr>
        <w:tab/>
        <w:t>De journaalpost die Dekkers bv maakt van het uitreiken van de aandelen door Maarsen bv:</w:t>
      </w:r>
    </w:p>
    <w:p w:rsidR="006F2E76" w:rsidRPr="00BD307A" w:rsidRDefault="006F2E76" w:rsidP="006F2E76">
      <w:pPr>
        <w:pStyle w:val="ptopslijst1"/>
        <w:rPr>
          <w:lang w:val="nb-NO"/>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Maarsen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Dakdekkers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F2E76" w:rsidRPr="00884BD1" w:rsidRDefault="006F2E76" w:rsidP="001D2BB9">
            <w:pPr>
              <w:pStyle w:val="tabelpt"/>
              <w:jc w:val="right"/>
              <w:rPr>
                <w:color w:val="auto"/>
              </w:rPr>
            </w:pPr>
            <w:r w:rsidRPr="00884BD1">
              <w:rPr>
                <w:color w:val="auto"/>
              </w:rPr>
              <w:t>180.000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980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Resultaat verkoop deelneming</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220.000*</w:t>
            </w:r>
          </w:p>
        </w:tc>
      </w:tr>
    </w:tbl>
    <w:p w:rsidR="006F2E76" w:rsidRDefault="006F2E76" w:rsidP="006F2E76">
      <w:pPr>
        <w:pStyle w:val="tabelptfn"/>
      </w:pPr>
      <w:r w:rsidRPr="005E489B">
        <w:t>*</w:t>
      </w:r>
      <w:r w:rsidRPr="005E489B">
        <w:tab/>
        <w:t>Deze winst valt bij Dekkers bv in principe onder de deelnemingsvrijstelling.</w:t>
      </w:r>
    </w:p>
    <w:p w:rsidR="006F2E76" w:rsidRPr="005E489B" w:rsidRDefault="006F2E76" w:rsidP="006F2E76">
      <w:pPr>
        <w:pStyle w:val="tabelptfn"/>
      </w:pPr>
    </w:p>
    <w:p w:rsidR="006F2E76" w:rsidRDefault="006F2E76" w:rsidP="006F2E76">
      <w:pPr>
        <w:pStyle w:val="pt"/>
      </w:pPr>
      <w:r w:rsidRPr="00BD307A">
        <w:rPr>
          <w:lang w:val="it-IT"/>
        </w:rPr>
        <w:t>Opmerking: Als geen beroep kan worden gedaan op de deelnemingsvrijstelling, dan kan gebruik wo</w:t>
      </w:r>
      <w:r w:rsidRPr="00BD307A">
        <w:rPr>
          <w:lang w:val="it-IT"/>
        </w:rPr>
        <w:t>r</w:t>
      </w:r>
      <w:r w:rsidRPr="00BD307A">
        <w:rPr>
          <w:lang w:val="it-IT"/>
        </w:rPr>
        <w:t>den gemaakt van art. 8 lid 1 Wet Vpb. De claim van € 220.000 moet dan worden veiliggesteld. Dit g</w:t>
      </w:r>
      <w:r w:rsidRPr="00BD307A">
        <w:rPr>
          <w:lang w:val="it-IT"/>
        </w:rPr>
        <w:t>e</w:t>
      </w:r>
      <w:r w:rsidRPr="00BD307A">
        <w:rPr>
          <w:lang w:val="it-IT"/>
        </w:rPr>
        <w:t xml:space="preserve">beurt door de nieuw verkregen aandelen tegen dezelfde waarde in de boekhouding op te nemen als de verkochte aandelen. </w:t>
      </w:r>
      <w:r w:rsidRPr="005E489B">
        <w:t>In deze situatie boekt Dekkers als Vpb-plichtige:</w:t>
      </w:r>
    </w:p>
    <w:p w:rsidR="006F2E76" w:rsidRPr="005E489B" w:rsidRDefault="006F2E76" w:rsidP="006F2E76">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Maarsen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180.000*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Dakdekkers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180.000</w:t>
            </w:r>
          </w:p>
        </w:tc>
      </w:tr>
    </w:tbl>
    <w:p w:rsidR="006F2E76" w:rsidRDefault="006F2E76" w:rsidP="006F2E76">
      <w:pPr>
        <w:pStyle w:val="tabelptfn"/>
      </w:pPr>
      <w:r w:rsidRPr="005E489B">
        <w:t>*</w:t>
      </w:r>
      <w:r w:rsidRPr="005E489B">
        <w:tab/>
        <w:t>Het opgeofferde bedrag van deelneming Maarsen bv is in deze situatie € 180.000.</w:t>
      </w:r>
    </w:p>
    <w:p w:rsidR="006F2E76" w:rsidRPr="005E489B" w:rsidRDefault="006F2E76" w:rsidP="006F2E76">
      <w:pPr>
        <w:pStyle w:val="tabelptfn"/>
      </w:pPr>
    </w:p>
    <w:p w:rsidR="006F2E76" w:rsidRPr="00BD307A" w:rsidRDefault="006F2E76" w:rsidP="006F2E76">
      <w:pPr>
        <w:pStyle w:val="ptopslijst1"/>
        <w:rPr>
          <w:lang w:val="nb-NO"/>
        </w:rPr>
      </w:pPr>
      <w:r w:rsidRPr="00BD307A">
        <w:rPr>
          <w:lang w:val="nb-NO"/>
        </w:rPr>
        <w:t>4.</w:t>
      </w:r>
      <w:r w:rsidRPr="00BD307A">
        <w:rPr>
          <w:lang w:val="nb-NO"/>
        </w:rPr>
        <w:tab/>
        <w:t>De journaalpost die Dekkers maakt van het uitreiken van de aandelen door Maarsen bv:</w:t>
      </w:r>
    </w:p>
    <w:p w:rsidR="006F2E76" w:rsidRPr="00BD307A" w:rsidRDefault="006F2E76" w:rsidP="006F2E76">
      <w:pPr>
        <w:pStyle w:val="ptopslijst1"/>
        <w:rPr>
          <w:lang w:val="nb-NO"/>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Aandelen Maarsen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180.000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046</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Aandelen Dakdekkers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180.000</w:t>
            </w:r>
          </w:p>
        </w:tc>
      </w:tr>
    </w:tbl>
    <w:p w:rsidR="006F2E76" w:rsidRDefault="006F2E76" w:rsidP="006F2E76">
      <w:pPr>
        <w:pStyle w:val="tabelptfn"/>
        <w:rPr>
          <w:lang w:val="de-DE"/>
        </w:rPr>
      </w:pPr>
      <w:r w:rsidRPr="00C37D9E">
        <w:rPr>
          <w:lang w:val="de-DE"/>
        </w:rPr>
        <w:t>*</w:t>
      </w:r>
      <w:r w:rsidRPr="00C37D9E">
        <w:rPr>
          <w:lang w:val="de-DE"/>
        </w:rPr>
        <w:tab/>
        <w:t>Van een deelneming in de zin van art. 13 Vpb is alleen sprake als de aandeelhouder Vpb-plichtig is.</w:t>
      </w:r>
    </w:p>
    <w:p w:rsidR="006F2E76" w:rsidRPr="00C37D9E" w:rsidRDefault="006F2E76" w:rsidP="006F2E76">
      <w:pPr>
        <w:pStyle w:val="tabelptfn"/>
        <w:rPr>
          <w:lang w:val="de-DE"/>
        </w:rPr>
      </w:pPr>
    </w:p>
    <w:p w:rsidR="006F2E76" w:rsidRPr="00BD307A" w:rsidRDefault="006F2E76" w:rsidP="006F2E76">
      <w:pPr>
        <w:pStyle w:val="ptopslijst1"/>
      </w:pPr>
      <w:r w:rsidRPr="00BD307A">
        <w:t>5.</w:t>
      </w:r>
      <w:r w:rsidRPr="00BD307A">
        <w:tab/>
        <w:t>Dekkers maakt als privépersoon in principe geen boeking. Voor hem geldt dat hij geen winst hoeft op te geven als hij een beroep doet op de aandelenfusiefaciliteit. De claim van de fiscus op de verkoopwinst wordt dan op verzoek van de belastingplichtige doorgeschoven naar de verkregen aandelen. Als het aandelenpakket al niet van zichzelf een aanmerkelijk belang vormt, wordt het verkregen pakket aangemerkt als een fictief aanmerkelijk belang. Wordt de claim daadwerkelijk doorgeschoven, dan wordt de verkrijgingsprijs van de vervreemde aandelen aangehouden als verkrijgingsprijs van de nieuwe aandelen. Bij verkoop van de nieuwe aandelen is de opbrengst – verminderd met de verkrijgingsprijs – belast voor de inkomstenbelasting. Maar voor de houder van het fictieve aanmerkelijk belang is de winst gemaximaliseerd op de AB-winst op het moment van de fusie.</w:t>
      </w:r>
    </w:p>
    <w:p w:rsidR="006F2E76" w:rsidRPr="00C575A2" w:rsidRDefault="006F2E76" w:rsidP="006F2E76">
      <w:pPr>
        <w:pStyle w:val="k2kop2aopgaven"/>
        <w:rPr>
          <w:rStyle w:val="Bold"/>
          <w:b/>
        </w:rPr>
      </w:pPr>
      <w:r w:rsidRPr="00C575A2">
        <w:rPr>
          <w:rStyle w:val="Bold"/>
          <w:b/>
        </w:rPr>
        <w:t>Opgave 9.3</w:t>
      </w:r>
    </w:p>
    <w:p w:rsidR="006F2E76" w:rsidRPr="00C575A2" w:rsidRDefault="006F2E76" w:rsidP="006F2E76">
      <w:pPr>
        <w:pStyle w:val="k2kop2bopgaven"/>
      </w:pPr>
      <w:r w:rsidRPr="00C575A2">
        <w:t>(aandelenfusie, samengaan)</w:t>
      </w:r>
    </w:p>
    <w:p w:rsidR="006F2E76" w:rsidRPr="00C575A2" w:rsidRDefault="006F2E76" w:rsidP="006F2E76">
      <w:pPr>
        <w:pStyle w:val="k2kop2bopgaven"/>
      </w:pPr>
    </w:p>
    <w:p w:rsidR="006F2E76" w:rsidRDefault="006F2E76" w:rsidP="006F2E76">
      <w:pPr>
        <w:pStyle w:val="ptopslijst1"/>
      </w:pPr>
      <w:r w:rsidRPr="005E489B">
        <w:t>1.</w:t>
      </w:r>
      <w:r w:rsidRPr="005E489B">
        <w:tab/>
        <w:t>De journaalpost die MaarsDak bv maakt van de aandelenoverdracht:</w:t>
      </w:r>
    </w:p>
    <w:p w:rsidR="006F2E76" w:rsidRPr="005E489B" w:rsidRDefault="006F2E76" w:rsidP="006F2E76">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Maarsen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Dakdekkers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051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Aandelen in portefeuille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053</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Agio</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r>
    </w:tbl>
    <w:p w:rsidR="006F2E76" w:rsidRPr="005E489B" w:rsidRDefault="006F2E76" w:rsidP="006F2E76">
      <w:pPr>
        <w:pStyle w:val="pt"/>
      </w:pPr>
    </w:p>
    <w:p w:rsidR="006F2E76" w:rsidRDefault="006F2E76" w:rsidP="006F2E76">
      <w:pPr>
        <w:pStyle w:val="ptopslijst1"/>
      </w:pPr>
      <w:r w:rsidRPr="005E489B">
        <w:t>2.</w:t>
      </w:r>
      <w:r w:rsidRPr="005E489B">
        <w:tab/>
        <w:t>De journaalpost die Maarsen Holding bv maakt van de aandelenoverdracht:</w:t>
      </w:r>
    </w:p>
    <w:p w:rsidR="006F2E76" w:rsidRPr="005E489B" w:rsidRDefault="006F2E76" w:rsidP="006F2E76">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MaarsDak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Maarsen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F2E76" w:rsidRPr="00884BD1" w:rsidRDefault="006F2E76" w:rsidP="001D2BB9">
            <w:pPr>
              <w:pStyle w:val="tabelpt"/>
              <w:jc w:val="right"/>
              <w:rPr>
                <w:color w:val="auto"/>
              </w:rPr>
            </w:pPr>
            <w:r w:rsidRPr="00884BD1">
              <w:rPr>
                <w:color w:val="auto"/>
              </w:rPr>
              <w:t>230.000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980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Resultaat verkoop deelneming</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170.000*</w:t>
            </w:r>
          </w:p>
        </w:tc>
      </w:tr>
    </w:tbl>
    <w:p w:rsidR="006F2E76" w:rsidRDefault="006F2E76" w:rsidP="006F2E76">
      <w:pPr>
        <w:pStyle w:val="tabelptfn"/>
      </w:pPr>
      <w:r w:rsidRPr="005E489B">
        <w:t>*</w:t>
      </w:r>
      <w:r w:rsidRPr="005E489B">
        <w:tab/>
        <w:t>Deze winst valt onder de deelnemingsvrijstelling.</w:t>
      </w:r>
    </w:p>
    <w:p w:rsidR="006F2E76" w:rsidRPr="005E489B" w:rsidRDefault="006F2E76" w:rsidP="006F2E76">
      <w:pPr>
        <w:pStyle w:val="tabelptfn"/>
      </w:pPr>
    </w:p>
    <w:p w:rsidR="006F2E76" w:rsidRDefault="006F2E76" w:rsidP="006F2E76">
      <w:pPr>
        <w:pStyle w:val="ptopslijst1"/>
      </w:pPr>
      <w:r w:rsidRPr="005E489B">
        <w:t>3.</w:t>
      </w:r>
      <w:r w:rsidRPr="005E489B">
        <w:tab/>
        <w:t>De journaalpost die Dekkers bv maakt van de aandelenoverdracht:</w:t>
      </w:r>
    </w:p>
    <w:p w:rsidR="006F2E76" w:rsidRPr="005E489B" w:rsidRDefault="006F2E76" w:rsidP="006F2E76">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MaarsDak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Dakdekkers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F2E76" w:rsidRPr="00884BD1" w:rsidRDefault="006F2E76" w:rsidP="001D2BB9">
            <w:pPr>
              <w:pStyle w:val="tabelpt"/>
              <w:jc w:val="right"/>
              <w:rPr>
                <w:color w:val="auto"/>
              </w:rPr>
            </w:pPr>
            <w:r w:rsidRPr="00884BD1">
              <w:rPr>
                <w:color w:val="auto"/>
              </w:rPr>
              <w:t>180.000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980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Resultaat verkoop deelneming</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220.000*</w:t>
            </w:r>
          </w:p>
        </w:tc>
      </w:tr>
    </w:tbl>
    <w:p w:rsidR="006F2E76" w:rsidRDefault="006F2E76" w:rsidP="006F2E76">
      <w:pPr>
        <w:pStyle w:val="tabelptfn"/>
      </w:pPr>
      <w:r w:rsidRPr="005E489B">
        <w:t>*</w:t>
      </w:r>
      <w:r w:rsidRPr="005E489B">
        <w:tab/>
        <w:t>Deze winst valt onder de deelnemingsvrijstelling.</w:t>
      </w:r>
    </w:p>
    <w:p w:rsidR="006F2E76" w:rsidRPr="005E489B" w:rsidRDefault="006F2E76" w:rsidP="006F2E76">
      <w:pPr>
        <w:pStyle w:val="tabelptfn"/>
      </w:pPr>
    </w:p>
    <w:p w:rsidR="006F2E76" w:rsidRPr="00BF2B63" w:rsidRDefault="006F2E76" w:rsidP="006F2E76">
      <w:pPr>
        <w:pStyle w:val="ptopslijst1"/>
        <w:rPr>
          <w:lang w:val="da-DK"/>
        </w:rPr>
      </w:pPr>
      <w:r w:rsidRPr="00BD307A">
        <w:rPr>
          <w:lang w:val="it-IT"/>
        </w:rPr>
        <w:t>4.</w:t>
      </w:r>
      <w:r w:rsidRPr="00BD307A">
        <w:rPr>
          <w:lang w:val="it-IT"/>
        </w:rPr>
        <w:tab/>
        <w:t>Een particulier met een aanmerkelijk belang maakt als privépersoon in principe geen journaalpost. Voor hem geldt dat hij geen winst hoeft op te geven als hij een beroep doet op de aandelenfusief</w:t>
      </w:r>
      <w:r w:rsidRPr="00BD307A">
        <w:rPr>
          <w:lang w:val="it-IT"/>
        </w:rPr>
        <w:t>a</w:t>
      </w:r>
      <w:r w:rsidRPr="00BD307A">
        <w:rPr>
          <w:lang w:val="it-IT"/>
        </w:rPr>
        <w:t xml:space="preserve">ciliteit. </w:t>
      </w:r>
      <w:r w:rsidRPr="00BF2B63">
        <w:rPr>
          <w:lang w:val="da-DK"/>
        </w:rPr>
        <w:t>Zie de uitwerking van vraag 5 van opgave 9.2.</w:t>
      </w:r>
    </w:p>
    <w:p w:rsidR="006F2E76" w:rsidRPr="00C575A2" w:rsidRDefault="006F2E76" w:rsidP="006F2E76">
      <w:pPr>
        <w:pStyle w:val="k2kop2aopgaven"/>
        <w:rPr>
          <w:rStyle w:val="Bold"/>
          <w:b/>
          <w:color w:val="auto"/>
          <w:lang w:val="da-DK"/>
        </w:rPr>
      </w:pPr>
      <w:r w:rsidRPr="00C575A2">
        <w:rPr>
          <w:rStyle w:val="Bold"/>
          <w:b/>
          <w:color w:val="auto"/>
          <w:lang w:val="da-DK"/>
        </w:rPr>
        <w:t>Opgave 9.4</w:t>
      </w:r>
    </w:p>
    <w:p w:rsidR="006F2E76" w:rsidRPr="00C575A2" w:rsidRDefault="006F2E76" w:rsidP="006F2E76">
      <w:pPr>
        <w:pStyle w:val="k2kop2bopgaven"/>
        <w:rPr>
          <w:lang w:val="da-DK"/>
        </w:rPr>
      </w:pPr>
      <w:r w:rsidRPr="00C575A2">
        <w:rPr>
          <w:lang w:val="da-DK"/>
        </w:rPr>
        <w:t>(bedrijfsfusie, overname)</w:t>
      </w:r>
    </w:p>
    <w:p w:rsidR="006F2E76" w:rsidRPr="00C575A2" w:rsidRDefault="006F2E76" w:rsidP="006F2E76">
      <w:pPr>
        <w:pStyle w:val="k2kop2bopgaven"/>
        <w:rPr>
          <w:lang w:val="da-DK"/>
        </w:rPr>
      </w:pPr>
    </w:p>
    <w:p w:rsidR="006F2E76" w:rsidRDefault="006F2E76" w:rsidP="006F2E76">
      <w:pPr>
        <w:pStyle w:val="ptopslijst1"/>
      </w:pPr>
      <w:r w:rsidRPr="005E489B">
        <w:t>1.</w:t>
      </w:r>
      <w:r w:rsidRPr="005E489B">
        <w:tab/>
        <w:t>De waarde van de activa en passiva van Julius bv:</w:t>
      </w:r>
    </w:p>
    <w:p w:rsidR="006F2E76" w:rsidRPr="005E489B" w:rsidRDefault="006F2E76" w:rsidP="006F2E76">
      <w:pPr>
        <w:pStyle w:val="ptopslijst1"/>
      </w:pPr>
    </w:p>
    <w:tbl>
      <w:tblPr>
        <w:tblW w:w="0" w:type="auto"/>
        <w:tblInd w:w="80" w:type="dxa"/>
        <w:tblLayout w:type="fixed"/>
        <w:tblCellMar>
          <w:left w:w="0" w:type="dxa"/>
          <w:right w:w="0" w:type="dxa"/>
        </w:tblCellMar>
        <w:tblLook w:val="0000"/>
      </w:tblPr>
      <w:tblGrid>
        <w:gridCol w:w="8460"/>
        <w:gridCol w:w="1418"/>
      </w:tblGrid>
      <w:tr w:rsidR="006F2E76" w:rsidRPr="00884BD1" w:rsidTr="001D2BB9">
        <w:tblPrEx>
          <w:tblCellMar>
            <w:top w:w="0" w:type="dxa"/>
            <w:left w:w="0" w:type="dxa"/>
            <w:bottom w:w="0" w:type="dxa"/>
            <w:right w:w="0" w:type="dxa"/>
          </w:tblCellMar>
        </w:tblPrEx>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Fiscaal vermogen Julius bv</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F2E76" w:rsidRPr="00884BD1" w:rsidRDefault="006F2E76" w:rsidP="001D2BB9">
            <w:pPr>
              <w:pStyle w:val="tabelpt"/>
              <w:ind w:left="144"/>
            </w:pPr>
            <w:r w:rsidRPr="00884BD1">
              <w:t>€</w:t>
            </w:r>
            <w:r w:rsidRPr="00884BD1">
              <w:rPr>
                <w:rFonts w:ascii="Cambria Math" w:hAnsi="Cambria Math" w:cs="Cambria Math"/>
              </w:rPr>
              <w:t> </w:t>
            </w:r>
            <w:r w:rsidRPr="00884BD1">
              <w:t>600.000</w:t>
            </w:r>
          </w:p>
        </w:tc>
      </w:tr>
      <w:tr w:rsidR="006F2E76" w:rsidRPr="00884BD1" w:rsidTr="001D2BB9">
        <w:tblPrEx>
          <w:tblCellMar>
            <w:top w:w="0" w:type="dxa"/>
            <w:left w:w="0" w:type="dxa"/>
            <w:bottom w:w="0" w:type="dxa"/>
            <w:right w:w="0" w:type="dxa"/>
          </w:tblCellMar>
        </w:tblPrEx>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Bij: Stille reserve activa (€ 300.000 -/- € 100.000)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6" w:type="dxa"/>
            </w:tcMar>
          </w:tcPr>
          <w:p w:rsidR="006F2E76" w:rsidRPr="00884BD1" w:rsidRDefault="006F2E76" w:rsidP="001D2BB9">
            <w:pPr>
              <w:pStyle w:val="tabelpt"/>
              <w:ind w:left="144"/>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200.000</w:t>
            </w:r>
            <w:r w:rsidRPr="00884BD1">
              <w:t xml:space="preserve"> +</w:t>
            </w:r>
          </w:p>
        </w:tc>
      </w:tr>
      <w:tr w:rsidR="006F2E76" w:rsidRPr="00884BD1" w:rsidTr="001D2BB9">
        <w:tblPrEx>
          <w:tblCellMar>
            <w:top w:w="0" w:type="dxa"/>
            <w:left w:w="0" w:type="dxa"/>
            <w:bottom w:w="0" w:type="dxa"/>
            <w:right w:w="0" w:type="dxa"/>
          </w:tblCellMar>
        </w:tblPrEx>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F2E76" w:rsidRPr="00884BD1" w:rsidRDefault="006F2E76" w:rsidP="001D2BB9">
            <w:pPr>
              <w:pStyle w:val="tabelpt"/>
              <w:ind w:left="144"/>
            </w:pPr>
            <w:r w:rsidRPr="00884BD1">
              <w:t>€</w:t>
            </w:r>
            <w:r w:rsidRPr="00884BD1">
              <w:rPr>
                <w:rFonts w:ascii="Cambria Math" w:hAnsi="Cambria Math" w:cs="Cambria Math"/>
              </w:rPr>
              <w:t> </w:t>
            </w:r>
            <w:r w:rsidRPr="00884BD1">
              <w:t>800.000</w:t>
            </w:r>
          </w:p>
        </w:tc>
      </w:tr>
      <w:tr w:rsidR="006F2E76" w:rsidRPr="00884BD1" w:rsidTr="001D2BB9">
        <w:tblPrEx>
          <w:tblCellMar>
            <w:top w:w="0" w:type="dxa"/>
            <w:left w:w="0" w:type="dxa"/>
            <w:bottom w:w="0" w:type="dxa"/>
            <w:right w:w="0" w:type="dxa"/>
          </w:tblCellMar>
        </w:tblPrEx>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Af: Latente Vpb (15% van € 200.000)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ind w:left="144"/>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30.000</w:t>
            </w:r>
            <w:r w:rsidRPr="00884BD1">
              <w:t xml:space="preserve"> -/-</w:t>
            </w:r>
          </w:p>
        </w:tc>
      </w:tr>
      <w:tr w:rsidR="006F2E76" w:rsidRPr="00884BD1" w:rsidTr="001D2BB9">
        <w:tblPrEx>
          <w:tblCellMar>
            <w:top w:w="0" w:type="dxa"/>
            <w:left w:w="0" w:type="dxa"/>
            <w:bottom w:w="0" w:type="dxa"/>
            <w:right w:w="0" w:type="dxa"/>
          </w:tblCellMar>
        </w:tblPrEx>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Waarde onderneming</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F2E76" w:rsidRPr="00884BD1" w:rsidRDefault="006F2E76" w:rsidP="001D2BB9">
            <w:pPr>
              <w:pStyle w:val="tabelpt"/>
              <w:ind w:left="144"/>
            </w:pPr>
            <w:r w:rsidRPr="00884BD1">
              <w:t>€</w:t>
            </w:r>
            <w:r w:rsidRPr="00884BD1">
              <w:rPr>
                <w:rFonts w:ascii="Cambria Math" w:hAnsi="Cambria Math" w:cs="Cambria Math"/>
              </w:rPr>
              <w:t> </w:t>
            </w:r>
            <w:r w:rsidRPr="00884BD1">
              <w:t>770.000</w:t>
            </w:r>
          </w:p>
        </w:tc>
      </w:tr>
    </w:tbl>
    <w:p w:rsidR="006F2E76" w:rsidRPr="005E489B" w:rsidRDefault="006F2E76" w:rsidP="006F2E76">
      <w:pPr>
        <w:pStyle w:val="pt"/>
      </w:pPr>
    </w:p>
    <w:p w:rsidR="006F2E76" w:rsidRPr="00BD307A" w:rsidRDefault="006F2E76" w:rsidP="006F2E76">
      <w:pPr>
        <w:pStyle w:val="ptopslijst1"/>
      </w:pPr>
      <w:r w:rsidRPr="00BD307A">
        <w:t>2.</w:t>
      </w:r>
      <w:r w:rsidRPr="00BD307A">
        <w:tab/>
        <w:t>De waarde van een aandeel Cesar bv is: € 1.800.000/ 900 = € 2.000. Het aantal door Cesar bv uit te geven aandelen is: € 770.000/€ 2.000 = 385.</w:t>
      </w:r>
    </w:p>
    <w:p w:rsidR="006F2E76" w:rsidRPr="00BD307A" w:rsidRDefault="006F2E76" w:rsidP="006F2E76">
      <w:pPr>
        <w:pStyle w:val="ptopslijst1"/>
      </w:pPr>
    </w:p>
    <w:p w:rsidR="006F2E76" w:rsidRPr="00BD307A" w:rsidRDefault="006F2E76" w:rsidP="006F2E76">
      <w:pPr>
        <w:pStyle w:val="ptopslijst1"/>
      </w:pPr>
      <w:r w:rsidRPr="00BD307A">
        <w:t>3.</w:t>
      </w:r>
      <w:r w:rsidRPr="00BD307A">
        <w:tab/>
      </w:r>
    </w:p>
    <w:p w:rsidR="006F2E76" w:rsidRPr="00C575A2" w:rsidRDefault="006F2E76" w:rsidP="006F2E76">
      <w:pPr>
        <w:pStyle w:val="tabelpt23mm"/>
        <w:ind w:left="0"/>
        <w:rPr>
          <w:rStyle w:val="ItalicFrutiger"/>
          <w:i/>
          <w:color w:val="auto"/>
        </w:rPr>
      </w:pPr>
      <w:r w:rsidRPr="00C575A2">
        <w:rPr>
          <w:rStyle w:val="ItalicFrutiger"/>
          <w:i/>
          <w:color w:val="auto"/>
        </w:rPr>
        <w:t>Fiscale balans Cesar bv per 1 januari 2016</w:t>
      </w:r>
    </w:p>
    <w:tbl>
      <w:tblPr>
        <w:tblW w:w="0" w:type="auto"/>
        <w:tblInd w:w="80" w:type="dxa"/>
        <w:tblLayout w:type="fixed"/>
        <w:tblCellMar>
          <w:left w:w="0" w:type="dxa"/>
          <w:right w:w="0" w:type="dxa"/>
        </w:tblCellMar>
        <w:tblLook w:val="0000"/>
      </w:tblPr>
      <w:tblGrid>
        <w:gridCol w:w="4939"/>
        <w:gridCol w:w="4939"/>
      </w:tblGrid>
      <w:tr w:rsidR="006F2E76" w:rsidRPr="00884BD1" w:rsidTr="001D2BB9">
        <w:tblPrEx>
          <w:tblCellMar>
            <w:top w:w="0" w:type="dxa"/>
            <w:left w:w="0" w:type="dxa"/>
            <w:bottom w:w="0" w:type="dxa"/>
            <w:right w:w="0" w:type="dxa"/>
          </w:tblCellMar>
        </w:tblPrEx>
        <w:trPr>
          <w:trHeight w:val="275"/>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275"/>
        </w:trPr>
        <w:tc>
          <w:tcPr>
            <w:tcW w:w="4939"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700"/>
              </w:tabs>
              <w:rPr>
                <w:color w:val="auto"/>
                <w:lang w:val="it-IT"/>
              </w:rPr>
            </w:pPr>
            <w:r w:rsidRPr="00884BD1">
              <w:rPr>
                <w:color w:val="auto"/>
                <w:lang w:val="it-IT"/>
              </w:rPr>
              <w:t>Vaste activa Cesar</w:t>
            </w:r>
            <w:r w:rsidRPr="00884BD1">
              <w:rPr>
                <w:color w:val="auto"/>
                <w:lang w:val="it-IT"/>
              </w:rPr>
              <w:tab/>
              <w:t>€</w:t>
            </w:r>
            <w:r w:rsidRPr="00884BD1">
              <w:rPr>
                <w:rFonts w:ascii="Cambria Math" w:hAnsi="Cambria Math" w:cs="Cambria Math"/>
                <w:color w:val="auto"/>
                <w:lang w:val="it-IT"/>
              </w:rPr>
              <w:t> </w:t>
            </w:r>
            <w:r w:rsidRPr="00884BD1">
              <w:rPr>
                <w:color w:val="auto"/>
                <w:lang w:val="it-IT"/>
              </w:rPr>
              <w:t>1.400.000</w:t>
            </w:r>
          </w:p>
          <w:p w:rsidR="006F2E76" w:rsidRPr="00884BD1" w:rsidRDefault="006F2E76" w:rsidP="001D2BB9">
            <w:pPr>
              <w:pStyle w:val="tabelpt"/>
              <w:tabs>
                <w:tab w:val="left" w:pos="3700"/>
              </w:tabs>
              <w:rPr>
                <w:color w:val="auto"/>
                <w:lang w:val="it-IT"/>
              </w:rPr>
            </w:pPr>
            <w:r w:rsidRPr="00884BD1">
              <w:rPr>
                <w:color w:val="auto"/>
                <w:lang w:val="it-IT"/>
              </w:rPr>
              <w:t>Vaste activa Julius</w:t>
            </w:r>
            <w:r w:rsidRPr="00884BD1">
              <w:rPr>
                <w:color w:val="auto"/>
                <w:lang w:val="it-IT"/>
              </w:rPr>
              <w:tab/>
              <w:t>€</w:t>
            </w:r>
            <w:r w:rsidRPr="00884BD1">
              <w:rPr>
                <w:rFonts w:ascii="Cambria Math" w:hAnsi="Cambria Math" w:cs="Cambria Math"/>
                <w:color w:val="auto"/>
                <w:lang w:val="it-IT"/>
              </w:rPr>
              <w:t>   </w:t>
            </w:r>
            <w:r w:rsidRPr="00884BD1">
              <w:rPr>
                <w:color w:val="auto"/>
                <w:lang w:val="it-IT"/>
              </w:rPr>
              <w:t>500.000</w:t>
            </w:r>
          </w:p>
          <w:p w:rsidR="006F2E76" w:rsidRPr="00884BD1" w:rsidRDefault="006F2E76" w:rsidP="001D2BB9">
            <w:pPr>
              <w:pStyle w:val="tabelpt"/>
              <w:tabs>
                <w:tab w:val="left" w:pos="3700"/>
              </w:tabs>
              <w:rPr>
                <w:color w:val="auto"/>
                <w:lang w:val="it-IT"/>
              </w:rPr>
            </w:pPr>
            <w:r w:rsidRPr="00884BD1">
              <w:rPr>
                <w:color w:val="auto"/>
                <w:lang w:val="it-IT"/>
              </w:rPr>
              <w:t>Overige activa Cesar</w:t>
            </w:r>
            <w:r w:rsidRPr="00884BD1">
              <w:rPr>
                <w:color w:val="auto"/>
                <w:lang w:val="it-IT"/>
              </w:rPr>
              <w:tab/>
              <w:t>€</w:t>
            </w:r>
            <w:r w:rsidRPr="00884BD1">
              <w:rPr>
                <w:rFonts w:ascii="Cambria Math" w:hAnsi="Cambria Math" w:cs="Cambria Math"/>
                <w:color w:val="auto"/>
                <w:lang w:val="it-IT"/>
              </w:rPr>
              <w:t> </w:t>
            </w:r>
            <w:r w:rsidRPr="00884BD1">
              <w:rPr>
                <w:color w:val="auto"/>
                <w:lang w:val="it-IT"/>
              </w:rPr>
              <w:t>2.100.000</w:t>
            </w:r>
          </w:p>
          <w:p w:rsidR="006F2E76" w:rsidRPr="00884BD1" w:rsidRDefault="006F2E76" w:rsidP="001D2BB9">
            <w:pPr>
              <w:pStyle w:val="tabelpt"/>
              <w:tabs>
                <w:tab w:val="left" w:pos="3700"/>
              </w:tabs>
              <w:rPr>
                <w:color w:val="auto"/>
                <w:lang w:val="it-IT"/>
              </w:rPr>
            </w:pPr>
            <w:r w:rsidRPr="00884BD1">
              <w:rPr>
                <w:color w:val="auto"/>
                <w:lang w:val="it-IT"/>
              </w:rPr>
              <w:t>Overige activa Julius</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400.000</w:t>
            </w:r>
          </w:p>
        </w:tc>
        <w:tc>
          <w:tcPr>
            <w:tcW w:w="4939"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721"/>
              </w:tabs>
              <w:rPr>
                <w:color w:val="auto"/>
                <w:lang w:val="de-DE"/>
              </w:rPr>
            </w:pPr>
            <w:r w:rsidRPr="00884BD1">
              <w:rPr>
                <w:color w:val="auto"/>
                <w:lang w:val="de-DE"/>
              </w:rPr>
              <w:t>Fiscaal vermogen</w:t>
            </w:r>
            <w:r w:rsidRPr="00884BD1">
              <w:rPr>
                <w:color w:val="auto"/>
                <w:lang w:val="de-DE"/>
              </w:rPr>
              <w:tab/>
              <w:t>€</w:t>
            </w:r>
            <w:r w:rsidRPr="00884BD1">
              <w:rPr>
                <w:rFonts w:ascii="Cambria Math" w:hAnsi="Cambria Math" w:cs="Cambria Math"/>
                <w:color w:val="auto"/>
                <w:lang w:val="de-DE"/>
              </w:rPr>
              <w:t> </w:t>
            </w:r>
            <w:r w:rsidRPr="00884BD1">
              <w:rPr>
                <w:color w:val="auto"/>
                <w:lang w:val="de-DE"/>
              </w:rPr>
              <w:t>2.400.000*</w:t>
            </w:r>
          </w:p>
          <w:p w:rsidR="006F2E76" w:rsidRPr="00884BD1" w:rsidRDefault="006F2E76" w:rsidP="001D2BB9">
            <w:pPr>
              <w:pStyle w:val="tabelpt"/>
              <w:tabs>
                <w:tab w:val="left" w:pos="3721"/>
              </w:tabs>
              <w:rPr>
                <w:color w:val="auto"/>
                <w:lang w:val="de-DE"/>
              </w:rPr>
            </w:pPr>
            <w:r w:rsidRPr="00884BD1">
              <w:rPr>
                <w:color w:val="auto"/>
                <w:lang w:val="de-DE"/>
              </w:rPr>
              <w:t>Schulden Cesar</w:t>
            </w:r>
            <w:r w:rsidRPr="00884BD1">
              <w:rPr>
                <w:color w:val="auto"/>
                <w:lang w:val="de-DE"/>
              </w:rPr>
              <w:tab/>
              <w:t>€</w:t>
            </w:r>
            <w:r w:rsidRPr="00884BD1">
              <w:rPr>
                <w:rFonts w:ascii="Cambria Math" w:hAnsi="Cambria Math" w:cs="Cambria Math"/>
                <w:color w:val="auto"/>
                <w:lang w:val="de-DE"/>
              </w:rPr>
              <w:t> </w:t>
            </w:r>
            <w:r w:rsidRPr="00884BD1">
              <w:rPr>
                <w:color w:val="auto"/>
                <w:lang w:val="de-DE"/>
              </w:rPr>
              <w:t>1.700.000</w:t>
            </w:r>
          </w:p>
          <w:p w:rsidR="006F2E76" w:rsidRPr="00884BD1" w:rsidRDefault="006F2E76" w:rsidP="001D2BB9">
            <w:pPr>
              <w:pStyle w:val="tabelpt"/>
              <w:tabs>
                <w:tab w:val="left" w:pos="3721"/>
                <w:tab w:val="left" w:pos="14660"/>
              </w:tabs>
              <w:rPr>
                <w:color w:val="auto"/>
                <w:lang w:val="de-DE"/>
              </w:rPr>
            </w:pPr>
            <w:r w:rsidRPr="00884BD1">
              <w:rPr>
                <w:color w:val="auto"/>
                <w:lang w:val="de-DE"/>
              </w:rPr>
              <w:t>Schulden Julius</w:t>
            </w:r>
            <w:r w:rsidRPr="00884BD1">
              <w:rPr>
                <w:color w:val="auto"/>
                <w:lang w:val="de-DE"/>
              </w:rPr>
              <w:tab/>
            </w:r>
            <w:r w:rsidRPr="00884BD1">
              <w:rPr>
                <w:rStyle w:val="balansonderstreeptonder"/>
                <w:lang w:val="de-DE"/>
              </w:rPr>
              <w:t>€</w:t>
            </w:r>
            <w:r w:rsidRPr="00884BD1">
              <w:rPr>
                <w:rStyle w:val="balansonderstreeptonder"/>
                <w:rFonts w:ascii="Cambria Math" w:hAnsi="Cambria Math" w:cs="Cambria Math"/>
                <w:lang w:val="de-DE"/>
              </w:rPr>
              <w:t>   </w:t>
            </w:r>
            <w:r w:rsidRPr="00884BD1">
              <w:rPr>
                <w:rStyle w:val="balansonderstreeptonder"/>
                <w:lang w:val="de-DE"/>
              </w:rPr>
              <w:t>300.000</w:t>
            </w:r>
          </w:p>
        </w:tc>
      </w:tr>
      <w:tr w:rsidR="006F2E76"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70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4.400.000</w:t>
            </w:r>
          </w:p>
        </w:tc>
        <w:tc>
          <w:tcPr>
            <w:tcW w:w="4939"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721"/>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4.400.000</w:t>
            </w:r>
          </w:p>
        </w:tc>
      </w:tr>
    </w:tbl>
    <w:p w:rsidR="006F2E76" w:rsidRDefault="006F2E76" w:rsidP="006F2E76">
      <w:pPr>
        <w:pStyle w:val="tabelptfn"/>
      </w:pPr>
      <w:r w:rsidRPr="005E489B">
        <w:t>*</w:t>
      </w:r>
      <w:r w:rsidRPr="005E489B">
        <w:tab/>
        <w:t>Het fiscale vermogen is toegenomen met het eigen vermogen van Julius bv.</w:t>
      </w:r>
    </w:p>
    <w:p w:rsidR="006F2E76" w:rsidRPr="005E489B" w:rsidRDefault="006F2E76" w:rsidP="006F2E76">
      <w:pPr>
        <w:pStyle w:val="tabelptfn"/>
      </w:pPr>
    </w:p>
    <w:p w:rsidR="006F2E76" w:rsidRPr="005E489B" w:rsidRDefault="006F2E76" w:rsidP="006F2E76">
      <w:pPr>
        <w:pStyle w:val="ptopslijst1"/>
      </w:pPr>
      <w:r w:rsidRPr="005E489B">
        <w:t>4.</w:t>
      </w:r>
      <w:r w:rsidRPr="005E489B">
        <w:tab/>
      </w:r>
    </w:p>
    <w:p w:rsidR="006F2E76" w:rsidRPr="00E51AEE" w:rsidRDefault="006F2E76" w:rsidP="006F2E76">
      <w:pPr>
        <w:pStyle w:val="tabelpt23mm"/>
        <w:ind w:left="0"/>
        <w:rPr>
          <w:rStyle w:val="Italic"/>
          <w:rFonts w:cs="UtopiaStd-Regular"/>
          <w:iCs w:val="0"/>
          <w:color w:val="auto"/>
        </w:rPr>
      </w:pPr>
      <w:r w:rsidRPr="00C575A2">
        <w:rPr>
          <w:rStyle w:val="ItalicFrutiger"/>
          <w:i/>
          <w:color w:val="auto"/>
        </w:rPr>
        <w:t>Commerciële balans Cesar bv per 1 januari 2016</w:t>
      </w:r>
    </w:p>
    <w:tbl>
      <w:tblPr>
        <w:tblW w:w="0" w:type="auto"/>
        <w:tblInd w:w="80" w:type="dxa"/>
        <w:tblLayout w:type="fixed"/>
        <w:tblCellMar>
          <w:left w:w="0" w:type="dxa"/>
          <w:right w:w="0" w:type="dxa"/>
        </w:tblCellMar>
        <w:tblLook w:val="0000"/>
      </w:tblPr>
      <w:tblGrid>
        <w:gridCol w:w="4950"/>
        <w:gridCol w:w="4928"/>
      </w:tblGrid>
      <w:tr w:rsidR="006F2E76" w:rsidRPr="00884BD1" w:rsidTr="001D2BB9">
        <w:tblPrEx>
          <w:tblCellMar>
            <w:top w:w="0" w:type="dxa"/>
            <w:left w:w="0" w:type="dxa"/>
            <w:bottom w:w="0" w:type="dxa"/>
            <w:right w:w="0" w:type="dxa"/>
          </w:tblCellMar>
        </w:tblPrEx>
        <w:trPr>
          <w:trHeight w:val="60"/>
        </w:trPr>
        <w:tc>
          <w:tcPr>
            <w:tcW w:w="4950"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28"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60"/>
        </w:trPr>
        <w:tc>
          <w:tcPr>
            <w:tcW w:w="4950"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700"/>
              </w:tabs>
              <w:rPr>
                <w:color w:val="auto"/>
                <w:lang w:val="it-IT"/>
              </w:rPr>
            </w:pPr>
            <w:r w:rsidRPr="00884BD1">
              <w:rPr>
                <w:color w:val="auto"/>
                <w:lang w:val="it-IT"/>
              </w:rPr>
              <w:t>Vaste activa Cesar</w:t>
            </w:r>
            <w:r w:rsidRPr="00884BD1">
              <w:rPr>
                <w:color w:val="auto"/>
                <w:lang w:val="it-IT"/>
              </w:rPr>
              <w:tab/>
              <w:t>€</w:t>
            </w:r>
            <w:r w:rsidRPr="00884BD1">
              <w:rPr>
                <w:rFonts w:ascii="Cambria Math" w:hAnsi="Cambria Math" w:cs="Cambria Math"/>
                <w:color w:val="auto"/>
                <w:lang w:val="it-IT"/>
              </w:rPr>
              <w:t> </w:t>
            </w:r>
            <w:r w:rsidRPr="00884BD1">
              <w:rPr>
                <w:color w:val="auto"/>
                <w:lang w:val="it-IT"/>
              </w:rPr>
              <w:t>1.400.000</w:t>
            </w:r>
          </w:p>
          <w:p w:rsidR="006F2E76" w:rsidRPr="00884BD1" w:rsidRDefault="006F2E76" w:rsidP="001D2BB9">
            <w:pPr>
              <w:pStyle w:val="tabelpt"/>
              <w:tabs>
                <w:tab w:val="left" w:pos="3700"/>
              </w:tabs>
              <w:rPr>
                <w:color w:val="auto"/>
                <w:lang w:val="it-IT"/>
              </w:rPr>
            </w:pPr>
            <w:r w:rsidRPr="00884BD1">
              <w:rPr>
                <w:color w:val="auto"/>
                <w:lang w:val="it-IT"/>
              </w:rPr>
              <w:t>Vaste activa Julius</w:t>
            </w:r>
            <w:r w:rsidRPr="00884BD1">
              <w:rPr>
                <w:color w:val="auto"/>
                <w:lang w:val="it-IT"/>
              </w:rPr>
              <w:tab/>
              <w:t>€</w:t>
            </w:r>
            <w:r w:rsidRPr="00884BD1">
              <w:rPr>
                <w:rFonts w:ascii="Cambria Math" w:hAnsi="Cambria Math" w:cs="Cambria Math"/>
                <w:color w:val="auto"/>
                <w:lang w:val="it-IT"/>
              </w:rPr>
              <w:t>   </w:t>
            </w:r>
            <w:r w:rsidRPr="00884BD1">
              <w:rPr>
                <w:color w:val="auto"/>
                <w:lang w:val="it-IT"/>
              </w:rPr>
              <w:t>800.000</w:t>
            </w:r>
          </w:p>
          <w:p w:rsidR="006F2E76" w:rsidRPr="00884BD1" w:rsidRDefault="006F2E76" w:rsidP="001D2BB9">
            <w:pPr>
              <w:pStyle w:val="tabelpt"/>
              <w:tabs>
                <w:tab w:val="left" w:pos="3700"/>
              </w:tabs>
              <w:rPr>
                <w:color w:val="auto"/>
                <w:lang w:val="it-IT"/>
              </w:rPr>
            </w:pPr>
            <w:r w:rsidRPr="00884BD1">
              <w:rPr>
                <w:color w:val="auto"/>
                <w:lang w:val="it-IT"/>
              </w:rPr>
              <w:t>Overige activa Cesar</w:t>
            </w:r>
            <w:r w:rsidRPr="00884BD1">
              <w:rPr>
                <w:color w:val="auto"/>
                <w:lang w:val="it-IT"/>
              </w:rPr>
              <w:tab/>
              <w:t>€</w:t>
            </w:r>
            <w:r w:rsidRPr="00884BD1">
              <w:rPr>
                <w:rFonts w:ascii="Cambria Math" w:hAnsi="Cambria Math" w:cs="Cambria Math"/>
                <w:color w:val="auto"/>
                <w:lang w:val="it-IT"/>
              </w:rPr>
              <w:t> </w:t>
            </w:r>
            <w:r w:rsidRPr="00884BD1">
              <w:rPr>
                <w:color w:val="auto"/>
                <w:lang w:val="it-IT"/>
              </w:rPr>
              <w:t>1.100.000</w:t>
            </w:r>
          </w:p>
          <w:p w:rsidR="006F2E76" w:rsidRPr="00884BD1" w:rsidRDefault="006F2E76" w:rsidP="001D2BB9">
            <w:pPr>
              <w:pStyle w:val="tabelpt"/>
              <w:tabs>
                <w:tab w:val="left" w:pos="3700"/>
              </w:tabs>
              <w:rPr>
                <w:color w:val="auto"/>
                <w:lang w:val="it-IT"/>
              </w:rPr>
            </w:pPr>
            <w:r w:rsidRPr="00884BD1">
              <w:rPr>
                <w:color w:val="auto"/>
                <w:lang w:val="it-IT"/>
              </w:rPr>
              <w:t>Overige activa Julius</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300.000</w:t>
            </w:r>
          </w:p>
        </w:tc>
        <w:tc>
          <w:tcPr>
            <w:tcW w:w="4928"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700"/>
              </w:tabs>
              <w:rPr>
                <w:color w:val="auto"/>
                <w:lang w:val="it-IT"/>
              </w:rPr>
            </w:pPr>
            <w:r w:rsidRPr="00884BD1">
              <w:rPr>
                <w:color w:val="auto"/>
                <w:lang w:val="it-IT"/>
              </w:rPr>
              <w:t>Aandelenkapitaal</w:t>
            </w:r>
            <w:r w:rsidRPr="00884BD1">
              <w:rPr>
                <w:color w:val="auto"/>
                <w:lang w:val="it-IT"/>
              </w:rPr>
              <w:tab/>
              <w:t>€</w:t>
            </w:r>
            <w:r w:rsidRPr="00884BD1">
              <w:rPr>
                <w:rFonts w:ascii="Cambria Math" w:hAnsi="Cambria Math" w:cs="Cambria Math"/>
                <w:color w:val="auto"/>
                <w:lang w:val="it-IT"/>
              </w:rPr>
              <w:t> </w:t>
            </w:r>
            <w:r w:rsidRPr="00884BD1">
              <w:rPr>
                <w:color w:val="auto"/>
                <w:lang w:val="it-IT"/>
              </w:rPr>
              <w:t>1.285.000*</w:t>
            </w:r>
          </w:p>
          <w:p w:rsidR="006F2E76" w:rsidRPr="00884BD1" w:rsidRDefault="006F2E76" w:rsidP="001D2BB9">
            <w:pPr>
              <w:pStyle w:val="tabelpt"/>
              <w:tabs>
                <w:tab w:val="left" w:pos="3700"/>
              </w:tabs>
              <w:rPr>
                <w:color w:val="auto"/>
                <w:lang w:val="it-IT"/>
              </w:rPr>
            </w:pPr>
            <w:r w:rsidRPr="00884BD1">
              <w:rPr>
                <w:color w:val="auto"/>
                <w:lang w:val="it-IT"/>
              </w:rPr>
              <w:t>Reserves</w:t>
            </w:r>
            <w:r w:rsidRPr="00884BD1">
              <w:rPr>
                <w:color w:val="auto"/>
                <w:lang w:val="it-IT"/>
              </w:rPr>
              <w:tab/>
              <w:t>€</w:t>
            </w:r>
            <w:r w:rsidRPr="00884BD1">
              <w:rPr>
                <w:rFonts w:ascii="Cambria Math" w:hAnsi="Cambria Math" w:cs="Cambria Math"/>
                <w:color w:val="auto"/>
                <w:lang w:val="it-IT"/>
              </w:rPr>
              <w:t> </w:t>
            </w:r>
            <w:r w:rsidRPr="00884BD1">
              <w:rPr>
                <w:color w:val="auto"/>
                <w:lang w:val="it-IT"/>
              </w:rPr>
              <w:t>1.285.000*</w:t>
            </w:r>
          </w:p>
          <w:p w:rsidR="006F2E76" w:rsidRPr="00884BD1" w:rsidRDefault="006F2E76" w:rsidP="001D2BB9">
            <w:pPr>
              <w:pStyle w:val="tabelpt"/>
              <w:tabs>
                <w:tab w:val="left" w:pos="3700"/>
              </w:tabs>
              <w:rPr>
                <w:color w:val="auto"/>
                <w:lang w:val="it-IT"/>
              </w:rPr>
            </w:pPr>
            <w:r w:rsidRPr="00884BD1">
              <w:rPr>
                <w:color w:val="auto"/>
                <w:lang w:val="it-IT"/>
              </w:rPr>
              <w:t>Schulden Cesar</w:t>
            </w:r>
            <w:r w:rsidRPr="00884BD1">
              <w:rPr>
                <w:color w:val="auto"/>
                <w:lang w:val="it-IT"/>
              </w:rPr>
              <w:tab/>
              <w:t>€</w:t>
            </w:r>
            <w:r w:rsidRPr="00884BD1">
              <w:rPr>
                <w:rFonts w:ascii="Cambria Math" w:hAnsi="Cambria Math" w:cs="Cambria Math"/>
                <w:color w:val="auto"/>
                <w:lang w:val="it-IT"/>
              </w:rPr>
              <w:t> </w:t>
            </w:r>
            <w:r w:rsidRPr="00884BD1">
              <w:rPr>
                <w:color w:val="auto"/>
                <w:lang w:val="it-IT"/>
              </w:rPr>
              <w:t>1.700.000</w:t>
            </w:r>
          </w:p>
          <w:p w:rsidR="006F2E76" w:rsidRPr="00884BD1" w:rsidRDefault="006F2E76" w:rsidP="001D2BB9">
            <w:pPr>
              <w:pStyle w:val="tabelpt"/>
              <w:tabs>
                <w:tab w:val="left" w:pos="3700"/>
              </w:tabs>
              <w:rPr>
                <w:color w:val="auto"/>
                <w:lang w:val="it-IT"/>
              </w:rPr>
            </w:pPr>
            <w:r w:rsidRPr="00884BD1">
              <w:rPr>
                <w:color w:val="auto"/>
                <w:lang w:val="it-IT"/>
              </w:rPr>
              <w:t>Schulden Julius</w:t>
            </w:r>
            <w:r w:rsidRPr="00884BD1">
              <w:rPr>
                <w:color w:val="auto"/>
                <w:lang w:val="it-IT"/>
              </w:rPr>
              <w:tab/>
              <w:t>€</w:t>
            </w:r>
            <w:r w:rsidRPr="00884BD1">
              <w:rPr>
                <w:rFonts w:ascii="Cambria Math" w:hAnsi="Cambria Math" w:cs="Cambria Math"/>
                <w:color w:val="auto"/>
                <w:lang w:val="it-IT"/>
              </w:rPr>
              <w:t>   </w:t>
            </w:r>
            <w:r w:rsidRPr="00884BD1">
              <w:rPr>
                <w:color w:val="auto"/>
                <w:lang w:val="it-IT"/>
              </w:rPr>
              <w:t>300.000</w:t>
            </w:r>
          </w:p>
          <w:p w:rsidR="006F2E76" w:rsidRPr="00884BD1" w:rsidRDefault="006F2E76" w:rsidP="001D2BB9">
            <w:pPr>
              <w:pStyle w:val="tabelpt"/>
              <w:tabs>
                <w:tab w:val="left" w:pos="3700"/>
              </w:tabs>
              <w:rPr>
                <w:color w:val="auto"/>
              </w:rPr>
            </w:pPr>
            <w:r w:rsidRPr="00884BD1">
              <w:rPr>
                <w:color w:val="auto"/>
              </w:rPr>
              <w:t>Latente Vpb</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30.000</w:t>
            </w:r>
          </w:p>
        </w:tc>
      </w:tr>
      <w:tr w:rsidR="006F2E76" w:rsidRPr="00884BD1" w:rsidTr="001D2BB9">
        <w:tblPrEx>
          <w:tblCellMar>
            <w:top w:w="0" w:type="dxa"/>
            <w:left w:w="0" w:type="dxa"/>
            <w:bottom w:w="0" w:type="dxa"/>
            <w:right w:w="0" w:type="dxa"/>
          </w:tblCellMar>
        </w:tblPrEx>
        <w:trPr>
          <w:trHeight w:val="60"/>
        </w:trPr>
        <w:tc>
          <w:tcPr>
            <w:tcW w:w="4950"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70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3.600.000</w:t>
            </w:r>
          </w:p>
        </w:tc>
        <w:tc>
          <w:tcPr>
            <w:tcW w:w="4928" w:type="dxa"/>
            <w:tcBorders>
              <w:left w:val="single" w:sz="4" w:space="0" w:color="auto"/>
            </w:tcBorders>
            <w:tcMar>
              <w:top w:w="80" w:type="dxa"/>
              <w:left w:w="80" w:type="dxa"/>
              <w:bottom w:w="80" w:type="dxa"/>
              <w:right w:w="164" w:type="dxa"/>
            </w:tcMar>
          </w:tcPr>
          <w:p w:rsidR="006F2E76" w:rsidRPr="00884BD1" w:rsidRDefault="006F2E76" w:rsidP="001D2BB9">
            <w:pPr>
              <w:pStyle w:val="tabelpt"/>
              <w:tabs>
                <w:tab w:val="left" w:pos="370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3.600.000</w:t>
            </w:r>
          </w:p>
        </w:tc>
      </w:tr>
    </w:tbl>
    <w:p w:rsidR="006F2E76" w:rsidRDefault="006F2E76" w:rsidP="006F2E76">
      <w:pPr>
        <w:pStyle w:val="tabelptfn"/>
      </w:pPr>
      <w:r w:rsidRPr="005E489B">
        <w:t>*</w:t>
      </w:r>
      <w:r w:rsidRPr="005E489B">
        <w:tab/>
        <w:t>Het aandelenkapitaal en de (agio)reserve nemen door de nieuwe aandelenemissie toe met € 385.000.</w:t>
      </w:r>
    </w:p>
    <w:p w:rsidR="006F2E76" w:rsidRPr="005E489B" w:rsidRDefault="006F2E76" w:rsidP="006F2E76">
      <w:pPr>
        <w:pStyle w:val="tabelptfn"/>
      </w:pPr>
    </w:p>
    <w:p w:rsidR="006F2E76" w:rsidRPr="005E489B" w:rsidRDefault="006F2E76" w:rsidP="006F2E76">
      <w:pPr>
        <w:pStyle w:val="pt"/>
      </w:pPr>
      <w:r w:rsidRPr="005E489B">
        <w:t>5.</w:t>
      </w:r>
      <w:r w:rsidRPr="005E489B">
        <w:tab/>
      </w:r>
    </w:p>
    <w:p w:rsidR="006F2E76" w:rsidRPr="00C575A2" w:rsidRDefault="006F2E76" w:rsidP="006F2E76">
      <w:pPr>
        <w:pStyle w:val="tabelpt23mm"/>
        <w:ind w:left="0"/>
        <w:rPr>
          <w:rStyle w:val="ItalicFrutiger"/>
          <w:i/>
          <w:color w:val="auto"/>
        </w:rPr>
      </w:pPr>
      <w:r w:rsidRPr="00C575A2">
        <w:rPr>
          <w:rStyle w:val="ItalicFrutiger"/>
          <w:i/>
          <w:color w:val="auto"/>
        </w:rPr>
        <w:t>Fiscale balans Julius bv per 1 januari 2016</w:t>
      </w:r>
    </w:p>
    <w:tbl>
      <w:tblPr>
        <w:tblW w:w="0" w:type="auto"/>
        <w:tblInd w:w="80" w:type="dxa"/>
        <w:tblLayout w:type="fixed"/>
        <w:tblCellMar>
          <w:left w:w="0" w:type="dxa"/>
          <w:right w:w="0" w:type="dxa"/>
        </w:tblCellMar>
        <w:tblLook w:val="0000"/>
      </w:tblPr>
      <w:tblGrid>
        <w:gridCol w:w="4950"/>
        <w:gridCol w:w="4928"/>
      </w:tblGrid>
      <w:tr w:rsidR="006F2E76" w:rsidRPr="00884BD1" w:rsidTr="001D2BB9">
        <w:tblPrEx>
          <w:tblCellMar>
            <w:top w:w="0" w:type="dxa"/>
            <w:left w:w="0" w:type="dxa"/>
            <w:bottom w:w="0" w:type="dxa"/>
            <w:right w:w="0" w:type="dxa"/>
          </w:tblCellMar>
        </w:tblPrEx>
        <w:trPr>
          <w:trHeight w:val="60"/>
        </w:trPr>
        <w:tc>
          <w:tcPr>
            <w:tcW w:w="4950"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28"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60"/>
        </w:trPr>
        <w:tc>
          <w:tcPr>
            <w:tcW w:w="4950"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rPr>
            </w:pPr>
            <w:r w:rsidRPr="00884BD1">
              <w:rPr>
                <w:color w:val="auto"/>
              </w:rPr>
              <w:t>Deelneming Cesar bv</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600.000</w:t>
            </w:r>
          </w:p>
        </w:tc>
        <w:tc>
          <w:tcPr>
            <w:tcW w:w="4928"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880"/>
              </w:tabs>
              <w:rPr>
                <w:color w:val="auto"/>
              </w:rPr>
            </w:pPr>
            <w:r w:rsidRPr="00884BD1">
              <w:rPr>
                <w:color w:val="auto"/>
              </w:rPr>
              <w:t>Fiscaal vermogen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600.000</w:t>
            </w:r>
          </w:p>
        </w:tc>
      </w:tr>
      <w:tr w:rsidR="006F2E76" w:rsidRPr="00884BD1" w:rsidTr="001D2BB9">
        <w:tblPrEx>
          <w:tblCellMar>
            <w:top w:w="0" w:type="dxa"/>
            <w:left w:w="0" w:type="dxa"/>
            <w:bottom w:w="0" w:type="dxa"/>
            <w:right w:w="0" w:type="dxa"/>
          </w:tblCellMar>
        </w:tblPrEx>
        <w:trPr>
          <w:trHeight w:val="60"/>
        </w:trPr>
        <w:tc>
          <w:tcPr>
            <w:tcW w:w="4950"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600.000</w:t>
            </w:r>
          </w:p>
        </w:tc>
        <w:tc>
          <w:tcPr>
            <w:tcW w:w="4928"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88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600.000</w:t>
            </w:r>
          </w:p>
        </w:tc>
      </w:tr>
    </w:tbl>
    <w:p w:rsidR="006F2E76" w:rsidRPr="005E489B" w:rsidRDefault="006F2E76" w:rsidP="006F2E76">
      <w:pPr>
        <w:pStyle w:val="pt"/>
      </w:pPr>
    </w:p>
    <w:p w:rsidR="006F2E76" w:rsidRDefault="006F2E76" w:rsidP="006F2E76">
      <w:pPr>
        <w:pStyle w:val="pt"/>
      </w:pPr>
      <w:r w:rsidRPr="005E489B">
        <w:t>Opmerking: In 2016 kan Julius bv de waarde van de deelneming Cesar bv aanpassen aan de commerciële waarde. De waardemutatie valt dan onder de deelnemingsvrijstelling. Het opgeofferde bedrag van de deelneming wordt echter steeds gelijkgesteld aan de fiscale boekwaarde van de verkochte act</w:t>
      </w:r>
      <w:r w:rsidRPr="005E489B">
        <w:t>i</w:t>
      </w:r>
      <w:r w:rsidRPr="005E489B">
        <w:t>va en passiva op het moment van de fusie. Het opgeofferde bedrag is daarom steeds € 600.000. Dit bedrag is van belang bij de berekening van de hoogte van een eventueel liquidatieverlies.</w:t>
      </w:r>
    </w:p>
    <w:p w:rsidR="006F2E76" w:rsidRPr="005E489B" w:rsidRDefault="006F2E76" w:rsidP="006F2E76">
      <w:pPr>
        <w:pStyle w:val="pt"/>
      </w:pPr>
    </w:p>
    <w:p w:rsidR="006F2E76" w:rsidRPr="005E489B" w:rsidRDefault="006F2E76" w:rsidP="006F2E76">
      <w:pPr>
        <w:pStyle w:val="pt"/>
      </w:pPr>
      <w:r w:rsidRPr="005E489B">
        <w:t>6.</w:t>
      </w:r>
      <w:r w:rsidRPr="005E489B">
        <w:tab/>
      </w:r>
    </w:p>
    <w:p w:rsidR="006F2E76" w:rsidRPr="00C575A2" w:rsidRDefault="006F2E76" w:rsidP="006F2E76">
      <w:pPr>
        <w:pStyle w:val="tabelpt23mm"/>
        <w:ind w:left="0"/>
        <w:rPr>
          <w:rStyle w:val="ItalicFrutiger"/>
          <w:i/>
          <w:color w:val="auto"/>
        </w:rPr>
      </w:pPr>
      <w:r w:rsidRPr="00C575A2">
        <w:rPr>
          <w:rStyle w:val="ItalicFrutiger"/>
          <w:i/>
          <w:color w:val="auto"/>
        </w:rPr>
        <w:t>Commerciële balans Julius bv per 1 januari 2016</w:t>
      </w:r>
    </w:p>
    <w:tbl>
      <w:tblPr>
        <w:tblW w:w="0" w:type="auto"/>
        <w:tblInd w:w="80" w:type="dxa"/>
        <w:tblLayout w:type="fixed"/>
        <w:tblCellMar>
          <w:left w:w="0" w:type="dxa"/>
          <w:right w:w="0" w:type="dxa"/>
        </w:tblCellMar>
        <w:tblLook w:val="0000"/>
      </w:tblPr>
      <w:tblGrid>
        <w:gridCol w:w="4939"/>
        <w:gridCol w:w="4939"/>
      </w:tblGrid>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rPr>
            </w:pPr>
            <w:r w:rsidRPr="00884BD1">
              <w:rPr>
                <w:color w:val="auto"/>
              </w:rPr>
              <w:t>Deelneming Cesar bv</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770.000</w:t>
            </w:r>
          </w:p>
        </w:tc>
        <w:tc>
          <w:tcPr>
            <w:tcW w:w="4939"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891"/>
              </w:tabs>
              <w:rPr>
                <w:color w:val="auto"/>
              </w:rPr>
            </w:pPr>
            <w:r w:rsidRPr="00884BD1">
              <w:rPr>
                <w:color w:val="auto"/>
              </w:rPr>
              <w:t>Eigen vermogen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770.000</w:t>
            </w:r>
          </w:p>
        </w:tc>
      </w:tr>
      <w:tr w:rsidR="006F2E76"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770.000</w:t>
            </w:r>
          </w:p>
        </w:tc>
        <w:tc>
          <w:tcPr>
            <w:tcW w:w="4939"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891"/>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770.000</w:t>
            </w:r>
          </w:p>
        </w:tc>
      </w:tr>
    </w:tbl>
    <w:p w:rsidR="006F2E76" w:rsidRPr="005E489B" w:rsidRDefault="006F2E76" w:rsidP="006F2E76">
      <w:pPr>
        <w:pStyle w:val="pt"/>
      </w:pPr>
    </w:p>
    <w:p w:rsidR="006F2E76" w:rsidRDefault="006F2E76" w:rsidP="006F2E76">
      <w:pPr>
        <w:pStyle w:val="ptopslijst1"/>
      </w:pPr>
      <w:r w:rsidRPr="005E489B">
        <w:t>7.</w:t>
      </w:r>
      <w:r w:rsidRPr="005E489B">
        <w:tab/>
        <w:t>De fiscale journaalpost die Cesar bv maakt van de bedrijfsfusie:</w:t>
      </w:r>
    </w:p>
    <w:p w:rsidR="006F2E76" w:rsidRPr="005E489B" w:rsidRDefault="006F2E76" w:rsidP="006F2E76">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Vaste activa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Overige activa Julius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Fiscaal vermogen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600.000</w:t>
            </w:r>
          </w:p>
        </w:tc>
      </w:tr>
    </w:tbl>
    <w:p w:rsidR="006F2E76" w:rsidRPr="005E489B" w:rsidRDefault="006F2E76" w:rsidP="006F2E76">
      <w:pPr>
        <w:pStyle w:val="pt"/>
      </w:pPr>
    </w:p>
    <w:p w:rsidR="006F2E76" w:rsidRDefault="006F2E76" w:rsidP="006F2E76">
      <w:pPr>
        <w:pStyle w:val="ptopslijst1"/>
      </w:pPr>
      <w:r w:rsidRPr="005E489B">
        <w:t>8.</w:t>
      </w:r>
      <w:r w:rsidRPr="005E489B">
        <w:tab/>
        <w:t>De fiscale journaalpost die Julius bv maakt van de bedrijfsfusie:</w:t>
      </w:r>
    </w:p>
    <w:p w:rsidR="006F2E76" w:rsidRPr="005E489B" w:rsidRDefault="006F2E76" w:rsidP="006F2E76">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Cesar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600.000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Vaste activa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Overige activa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r>
    </w:tbl>
    <w:p w:rsidR="006F2E76" w:rsidRPr="005E489B" w:rsidRDefault="006F2E76" w:rsidP="006F2E76">
      <w:pPr>
        <w:pStyle w:val="pt"/>
      </w:pPr>
    </w:p>
    <w:p w:rsidR="006F2E76" w:rsidRPr="00C575A2" w:rsidRDefault="006F2E76" w:rsidP="006F2E76">
      <w:pPr>
        <w:pStyle w:val="k2kop2aopgaven"/>
        <w:rPr>
          <w:rStyle w:val="Bold"/>
          <w:b/>
          <w:color w:val="auto"/>
        </w:rPr>
      </w:pPr>
      <w:r w:rsidRPr="00C575A2">
        <w:rPr>
          <w:rStyle w:val="Bold"/>
          <w:b/>
          <w:color w:val="auto"/>
        </w:rPr>
        <w:t>Opgave 9.5</w:t>
      </w:r>
    </w:p>
    <w:p w:rsidR="006F2E76" w:rsidRPr="00C575A2" w:rsidRDefault="006F2E76" w:rsidP="006F2E76">
      <w:pPr>
        <w:pStyle w:val="k2kop2bopgaven"/>
      </w:pPr>
      <w:r w:rsidRPr="00C575A2">
        <w:t>(bedrijfsfusie, samengaan)</w:t>
      </w:r>
    </w:p>
    <w:p w:rsidR="006F2E76" w:rsidRPr="00C575A2" w:rsidRDefault="006F2E76" w:rsidP="006F2E76">
      <w:pPr>
        <w:pStyle w:val="k2kop2bopgaven"/>
      </w:pPr>
    </w:p>
    <w:p w:rsidR="006F2E76" w:rsidRPr="005E489B" w:rsidRDefault="006F2E76" w:rsidP="006F2E76">
      <w:pPr>
        <w:pStyle w:val="ptopslijst1"/>
      </w:pPr>
      <w:r w:rsidRPr="005E489B">
        <w:t>1.</w:t>
      </w:r>
      <w:r w:rsidRPr="005E489B">
        <w:tab/>
        <w:t>Het aantal aan Cesar bv uit te geven aandelen is: € 1.800.000/€ 1.000 = 1.800.</w:t>
      </w:r>
    </w:p>
    <w:p w:rsidR="006F2E76" w:rsidRDefault="006F2E76" w:rsidP="006F2E76">
      <w:pPr>
        <w:pStyle w:val="ptopslijst1"/>
      </w:pPr>
      <w:r w:rsidRPr="005E489B">
        <w:tab/>
        <w:t>Het aantal aan Julius bv uit te geven aandelen is: € 770.000/€ 1.000 = 770.</w:t>
      </w:r>
    </w:p>
    <w:p w:rsidR="006F2E76" w:rsidRPr="005E489B" w:rsidRDefault="006F2E76" w:rsidP="006F2E76">
      <w:pPr>
        <w:pStyle w:val="ptopslijst1"/>
      </w:pPr>
    </w:p>
    <w:p w:rsidR="006F2E76" w:rsidRPr="005E489B" w:rsidRDefault="006F2E76" w:rsidP="006F2E76">
      <w:pPr>
        <w:pStyle w:val="pt"/>
      </w:pPr>
      <w:r w:rsidRPr="005E489B">
        <w:t>2.</w:t>
      </w:r>
      <w:r w:rsidRPr="005E489B">
        <w:tab/>
      </w:r>
    </w:p>
    <w:p w:rsidR="006F2E76" w:rsidRPr="00C575A2" w:rsidRDefault="006F2E76" w:rsidP="006F2E76">
      <w:pPr>
        <w:pStyle w:val="tabelpt23mm"/>
        <w:ind w:left="0"/>
        <w:rPr>
          <w:rStyle w:val="ItalicFrutiger"/>
          <w:i/>
          <w:color w:val="auto"/>
          <w:lang w:val="it-IT"/>
        </w:rPr>
      </w:pPr>
      <w:r w:rsidRPr="00C575A2">
        <w:rPr>
          <w:rStyle w:val="ItalicFrutiger"/>
          <w:i/>
          <w:color w:val="auto"/>
          <w:lang w:val="it-IT"/>
        </w:rPr>
        <w:t>Fiscale balans JuliusCesar bv per 1 januari 2016</w:t>
      </w:r>
    </w:p>
    <w:tbl>
      <w:tblPr>
        <w:tblW w:w="0" w:type="auto"/>
        <w:tblInd w:w="80" w:type="dxa"/>
        <w:tblLayout w:type="fixed"/>
        <w:tblCellMar>
          <w:left w:w="0" w:type="dxa"/>
          <w:right w:w="0" w:type="dxa"/>
        </w:tblCellMar>
        <w:tblLook w:val="0000"/>
      </w:tblPr>
      <w:tblGrid>
        <w:gridCol w:w="4939"/>
        <w:gridCol w:w="4939"/>
      </w:tblGrid>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610"/>
              </w:tabs>
              <w:rPr>
                <w:color w:val="auto"/>
                <w:lang w:val="it-IT"/>
              </w:rPr>
            </w:pPr>
            <w:r w:rsidRPr="00884BD1">
              <w:rPr>
                <w:color w:val="auto"/>
                <w:lang w:val="it-IT"/>
              </w:rPr>
              <w:t>Vaste activa Cesar</w:t>
            </w:r>
            <w:r w:rsidRPr="00884BD1">
              <w:rPr>
                <w:color w:val="auto"/>
                <w:lang w:val="it-IT"/>
              </w:rPr>
              <w:tab/>
              <w:t>€</w:t>
            </w:r>
            <w:r w:rsidRPr="00884BD1">
              <w:rPr>
                <w:rFonts w:ascii="Cambria Math" w:hAnsi="Cambria Math" w:cs="Cambria Math"/>
                <w:color w:val="auto"/>
                <w:lang w:val="it-IT"/>
              </w:rPr>
              <w:t> </w:t>
            </w:r>
            <w:r w:rsidRPr="00884BD1">
              <w:rPr>
                <w:color w:val="auto"/>
                <w:lang w:val="it-IT"/>
              </w:rPr>
              <w:t>1.400.000</w:t>
            </w:r>
          </w:p>
          <w:p w:rsidR="006F2E76" w:rsidRPr="00884BD1" w:rsidRDefault="006F2E76" w:rsidP="001D2BB9">
            <w:pPr>
              <w:pStyle w:val="tabelpt"/>
              <w:tabs>
                <w:tab w:val="left" w:pos="3610"/>
              </w:tabs>
              <w:rPr>
                <w:color w:val="auto"/>
                <w:lang w:val="it-IT"/>
              </w:rPr>
            </w:pPr>
            <w:r w:rsidRPr="00884BD1">
              <w:rPr>
                <w:color w:val="auto"/>
                <w:lang w:val="it-IT"/>
              </w:rPr>
              <w:t>Vaste activa Julius</w:t>
            </w:r>
            <w:r w:rsidRPr="00884BD1">
              <w:rPr>
                <w:color w:val="auto"/>
                <w:lang w:val="it-IT"/>
              </w:rPr>
              <w:tab/>
              <w:t>€</w:t>
            </w:r>
            <w:r w:rsidRPr="00884BD1">
              <w:rPr>
                <w:rFonts w:ascii="Cambria Math" w:hAnsi="Cambria Math" w:cs="Cambria Math"/>
                <w:color w:val="auto"/>
                <w:lang w:val="it-IT"/>
              </w:rPr>
              <w:t>   </w:t>
            </w:r>
            <w:r w:rsidRPr="00884BD1">
              <w:rPr>
                <w:color w:val="auto"/>
                <w:lang w:val="it-IT"/>
              </w:rPr>
              <w:t>500.000</w:t>
            </w:r>
          </w:p>
          <w:p w:rsidR="006F2E76" w:rsidRPr="00884BD1" w:rsidRDefault="006F2E76" w:rsidP="001D2BB9">
            <w:pPr>
              <w:pStyle w:val="tabelpt"/>
              <w:tabs>
                <w:tab w:val="left" w:pos="3610"/>
              </w:tabs>
              <w:rPr>
                <w:color w:val="auto"/>
                <w:lang w:val="it-IT"/>
              </w:rPr>
            </w:pPr>
            <w:r w:rsidRPr="00884BD1">
              <w:rPr>
                <w:color w:val="auto"/>
                <w:lang w:val="it-IT"/>
              </w:rPr>
              <w:t>Overige activa Cesar</w:t>
            </w:r>
            <w:r w:rsidRPr="00884BD1">
              <w:rPr>
                <w:color w:val="auto"/>
                <w:lang w:val="it-IT"/>
              </w:rPr>
              <w:tab/>
              <w:t>€</w:t>
            </w:r>
            <w:r w:rsidRPr="00884BD1">
              <w:rPr>
                <w:rFonts w:ascii="Cambria Math" w:hAnsi="Cambria Math" w:cs="Cambria Math"/>
                <w:color w:val="auto"/>
                <w:lang w:val="it-IT"/>
              </w:rPr>
              <w:t> </w:t>
            </w:r>
            <w:r w:rsidRPr="00884BD1">
              <w:rPr>
                <w:color w:val="auto"/>
                <w:lang w:val="it-IT"/>
              </w:rPr>
              <w:t>2.100.000</w:t>
            </w:r>
          </w:p>
          <w:p w:rsidR="006F2E76" w:rsidRPr="00884BD1" w:rsidRDefault="006F2E76" w:rsidP="001D2BB9">
            <w:pPr>
              <w:pStyle w:val="tabelpt"/>
              <w:tabs>
                <w:tab w:val="left" w:pos="3610"/>
              </w:tabs>
              <w:rPr>
                <w:color w:val="auto"/>
                <w:lang w:val="it-IT"/>
              </w:rPr>
            </w:pPr>
            <w:r w:rsidRPr="00884BD1">
              <w:rPr>
                <w:color w:val="auto"/>
                <w:lang w:val="it-IT"/>
              </w:rPr>
              <w:t>Overige activa Julius</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400.000</w:t>
            </w:r>
          </w:p>
        </w:tc>
        <w:tc>
          <w:tcPr>
            <w:tcW w:w="4939"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711"/>
              </w:tabs>
              <w:rPr>
                <w:color w:val="auto"/>
                <w:lang w:val="de-DE"/>
              </w:rPr>
            </w:pPr>
            <w:r w:rsidRPr="00884BD1">
              <w:rPr>
                <w:color w:val="auto"/>
                <w:lang w:val="de-DE"/>
              </w:rPr>
              <w:t>Fiscaal vermogen</w:t>
            </w:r>
            <w:r w:rsidRPr="00884BD1">
              <w:rPr>
                <w:color w:val="auto"/>
                <w:lang w:val="de-DE"/>
              </w:rPr>
              <w:tab/>
              <w:t>€</w:t>
            </w:r>
            <w:r w:rsidRPr="00884BD1">
              <w:rPr>
                <w:rFonts w:ascii="Cambria Math" w:hAnsi="Cambria Math" w:cs="Cambria Math"/>
                <w:color w:val="auto"/>
                <w:lang w:val="de-DE"/>
              </w:rPr>
              <w:t> </w:t>
            </w:r>
            <w:r w:rsidRPr="00884BD1">
              <w:rPr>
                <w:color w:val="auto"/>
                <w:lang w:val="de-DE"/>
              </w:rPr>
              <w:t>2.400.000*</w:t>
            </w:r>
          </w:p>
          <w:p w:rsidR="006F2E76" w:rsidRPr="00884BD1" w:rsidRDefault="006F2E76" w:rsidP="001D2BB9">
            <w:pPr>
              <w:pStyle w:val="tabelpt"/>
              <w:tabs>
                <w:tab w:val="left" w:pos="3711"/>
              </w:tabs>
              <w:rPr>
                <w:color w:val="auto"/>
                <w:lang w:val="de-DE"/>
              </w:rPr>
            </w:pPr>
            <w:r w:rsidRPr="00884BD1">
              <w:rPr>
                <w:color w:val="auto"/>
                <w:lang w:val="de-DE"/>
              </w:rPr>
              <w:t>Schulden Cesar</w:t>
            </w:r>
            <w:r w:rsidRPr="00884BD1">
              <w:rPr>
                <w:color w:val="auto"/>
                <w:lang w:val="de-DE"/>
              </w:rPr>
              <w:tab/>
              <w:t>€</w:t>
            </w:r>
            <w:r w:rsidRPr="00884BD1">
              <w:rPr>
                <w:rFonts w:ascii="Cambria Math" w:hAnsi="Cambria Math" w:cs="Cambria Math"/>
                <w:color w:val="auto"/>
                <w:lang w:val="de-DE"/>
              </w:rPr>
              <w:t> </w:t>
            </w:r>
            <w:r w:rsidRPr="00884BD1">
              <w:rPr>
                <w:color w:val="auto"/>
                <w:lang w:val="de-DE"/>
              </w:rPr>
              <w:t>1.700.000</w:t>
            </w:r>
          </w:p>
          <w:p w:rsidR="006F2E76" w:rsidRPr="00884BD1" w:rsidRDefault="006F2E76" w:rsidP="001D2BB9">
            <w:pPr>
              <w:pStyle w:val="tabelpt"/>
              <w:tabs>
                <w:tab w:val="left" w:pos="3711"/>
              </w:tabs>
              <w:rPr>
                <w:color w:val="auto"/>
                <w:lang w:val="de-DE"/>
              </w:rPr>
            </w:pPr>
            <w:r w:rsidRPr="00884BD1">
              <w:rPr>
                <w:color w:val="auto"/>
                <w:lang w:val="de-DE"/>
              </w:rPr>
              <w:t>Schulden Julius</w:t>
            </w:r>
            <w:r w:rsidRPr="00884BD1">
              <w:rPr>
                <w:color w:val="auto"/>
                <w:lang w:val="de-DE"/>
              </w:rPr>
              <w:tab/>
            </w:r>
            <w:r w:rsidRPr="00884BD1">
              <w:rPr>
                <w:rStyle w:val="balansonderstreeptonder"/>
                <w:lang w:val="de-DE"/>
              </w:rPr>
              <w:t>€</w:t>
            </w:r>
            <w:r w:rsidRPr="00884BD1">
              <w:rPr>
                <w:rStyle w:val="balansonderstreeptonder"/>
                <w:rFonts w:ascii="Cambria Math" w:hAnsi="Cambria Math" w:cs="Cambria Math"/>
                <w:lang w:val="de-DE"/>
              </w:rPr>
              <w:t>   </w:t>
            </w:r>
            <w:r w:rsidRPr="00884BD1">
              <w:rPr>
                <w:rStyle w:val="balansonderstreeptonder"/>
                <w:lang w:val="de-DE"/>
              </w:rPr>
              <w:t>300.000</w:t>
            </w:r>
          </w:p>
        </w:tc>
      </w:tr>
      <w:tr w:rsidR="006F2E76"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61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4.400.000</w:t>
            </w:r>
          </w:p>
        </w:tc>
        <w:tc>
          <w:tcPr>
            <w:tcW w:w="4939"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711"/>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4.400.000</w:t>
            </w:r>
          </w:p>
        </w:tc>
      </w:tr>
    </w:tbl>
    <w:p w:rsidR="006F2E76" w:rsidRDefault="006F2E76" w:rsidP="006F2E76">
      <w:pPr>
        <w:pStyle w:val="tabelptfn"/>
      </w:pPr>
      <w:r w:rsidRPr="005E489B">
        <w:t>*</w:t>
      </w:r>
      <w:r w:rsidRPr="005E489B">
        <w:tab/>
        <w:t>Het fiscale vermogen is gelijk aan het eigen vermogen van Julius bv plus het fiscale eigen vermogen van Cesar bv.</w:t>
      </w:r>
    </w:p>
    <w:p w:rsidR="006F2E76" w:rsidRPr="005E489B" w:rsidRDefault="006F2E76" w:rsidP="006F2E76">
      <w:pPr>
        <w:pStyle w:val="tabelptfn"/>
      </w:pPr>
    </w:p>
    <w:p w:rsidR="006F2E76" w:rsidRPr="005E489B" w:rsidRDefault="006F2E76" w:rsidP="006F2E76">
      <w:pPr>
        <w:pStyle w:val="pt"/>
      </w:pPr>
      <w:r w:rsidRPr="005E489B">
        <w:t>3.</w:t>
      </w:r>
      <w:r w:rsidRPr="005E489B">
        <w:tab/>
      </w:r>
    </w:p>
    <w:p w:rsidR="006F2E76" w:rsidRPr="00C575A2" w:rsidRDefault="006F2E76" w:rsidP="006F2E76">
      <w:pPr>
        <w:pStyle w:val="tabelpt23mm"/>
        <w:ind w:left="0"/>
        <w:rPr>
          <w:rStyle w:val="ItalicFrutiger"/>
          <w:i/>
          <w:color w:val="auto"/>
        </w:rPr>
      </w:pPr>
      <w:r w:rsidRPr="00C575A2">
        <w:rPr>
          <w:rStyle w:val="ItalicFrutiger"/>
          <w:i/>
          <w:color w:val="auto"/>
        </w:rPr>
        <w:t>Commerciële balans JuliusCesar bv per 1 januari 2016</w:t>
      </w:r>
    </w:p>
    <w:tbl>
      <w:tblPr>
        <w:tblW w:w="0" w:type="auto"/>
        <w:tblInd w:w="80" w:type="dxa"/>
        <w:tblLayout w:type="fixed"/>
        <w:tblCellMar>
          <w:left w:w="0" w:type="dxa"/>
          <w:right w:w="0" w:type="dxa"/>
        </w:tblCellMar>
        <w:tblLook w:val="0000"/>
      </w:tblPr>
      <w:tblGrid>
        <w:gridCol w:w="4939"/>
        <w:gridCol w:w="4939"/>
      </w:tblGrid>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610"/>
              </w:tabs>
              <w:rPr>
                <w:color w:val="auto"/>
                <w:lang w:val="it-IT"/>
              </w:rPr>
            </w:pPr>
            <w:r w:rsidRPr="00884BD1">
              <w:rPr>
                <w:color w:val="auto"/>
                <w:lang w:val="it-IT"/>
              </w:rPr>
              <w:t>Vaste activa Cesar</w:t>
            </w:r>
            <w:r w:rsidRPr="00884BD1">
              <w:rPr>
                <w:color w:val="auto"/>
                <w:lang w:val="it-IT"/>
              </w:rPr>
              <w:tab/>
              <w:t>€</w:t>
            </w:r>
            <w:r w:rsidRPr="00884BD1">
              <w:rPr>
                <w:rFonts w:ascii="Cambria Math" w:hAnsi="Cambria Math" w:cs="Cambria Math"/>
                <w:color w:val="auto"/>
                <w:lang w:val="it-IT"/>
              </w:rPr>
              <w:t> </w:t>
            </w:r>
            <w:r w:rsidRPr="00884BD1">
              <w:rPr>
                <w:color w:val="auto"/>
                <w:lang w:val="it-IT"/>
              </w:rPr>
              <w:t>1.400.000</w:t>
            </w:r>
          </w:p>
          <w:p w:rsidR="006F2E76" w:rsidRPr="00884BD1" w:rsidRDefault="006F2E76" w:rsidP="001D2BB9">
            <w:pPr>
              <w:pStyle w:val="tabelpt"/>
              <w:tabs>
                <w:tab w:val="left" w:pos="3610"/>
              </w:tabs>
              <w:rPr>
                <w:color w:val="auto"/>
                <w:lang w:val="it-IT"/>
              </w:rPr>
            </w:pPr>
            <w:r w:rsidRPr="00884BD1">
              <w:rPr>
                <w:color w:val="auto"/>
                <w:lang w:val="it-IT"/>
              </w:rPr>
              <w:t>Vaste activa Julius</w:t>
            </w:r>
            <w:r w:rsidRPr="00884BD1">
              <w:rPr>
                <w:color w:val="auto"/>
                <w:lang w:val="it-IT"/>
              </w:rPr>
              <w:tab/>
              <w:t>€</w:t>
            </w:r>
            <w:r w:rsidRPr="00884BD1">
              <w:rPr>
                <w:rFonts w:ascii="Cambria Math" w:hAnsi="Cambria Math" w:cs="Cambria Math"/>
                <w:color w:val="auto"/>
                <w:lang w:val="it-IT"/>
              </w:rPr>
              <w:t>   </w:t>
            </w:r>
            <w:r w:rsidRPr="00884BD1">
              <w:rPr>
                <w:color w:val="auto"/>
                <w:lang w:val="it-IT"/>
              </w:rPr>
              <w:t>800.000</w:t>
            </w:r>
          </w:p>
          <w:p w:rsidR="006F2E76" w:rsidRPr="00884BD1" w:rsidRDefault="006F2E76" w:rsidP="001D2BB9">
            <w:pPr>
              <w:pStyle w:val="tabelpt"/>
              <w:tabs>
                <w:tab w:val="left" w:pos="3610"/>
              </w:tabs>
              <w:rPr>
                <w:color w:val="auto"/>
                <w:lang w:val="it-IT"/>
              </w:rPr>
            </w:pPr>
            <w:r w:rsidRPr="00884BD1">
              <w:rPr>
                <w:color w:val="auto"/>
                <w:lang w:val="it-IT"/>
              </w:rPr>
              <w:t>Overige activa Cesar</w:t>
            </w:r>
            <w:r w:rsidRPr="00884BD1">
              <w:rPr>
                <w:color w:val="auto"/>
                <w:lang w:val="it-IT"/>
              </w:rPr>
              <w:tab/>
              <w:t>€</w:t>
            </w:r>
            <w:r w:rsidRPr="00884BD1">
              <w:rPr>
                <w:rFonts w:ascii="Cambria Math" w:hAnsi="Cambria Math" w:cs="Cambria Math"/>
                <w:color w:val="auto"/>
                <w:lang w:val="it-IT"/>
              </w:rPr>
              <w:t> </w:t>
            </w:r>
            <w:r w:rsidRPr="00884BD1">
              <w:rPr>
                <w:color w:val="auto"/>
                <w:lang w:val="it-IT"/>
              </w:rPr>
              <w:t>1.100.000</w:t>
            </w:r>
          </w:p>
          <w:p w:rsidR="006F2E76" w:rsidRPr="00884BD1" w:rsidRDefault="006F2E76" w:rsidP="001D2BB9">
            <w:pPr>
              <w:pStyle w:val="tabelpt"/>
              <w:tabs>
                <w:tab w:val="left" w:pos="3610"/>
              </w:tabs>
              <w:rPr>
                <w:color w:val="auto"/>
                <w:lang w:val="it-IT"/>
              </w:rPr>
            </w:pPr>
            <w:r w:rsidRPr="00884BD1">
              <w:rPr>
                <w:color w:val="auto"/>
                <w:lang w:val="it-IT"/>
              </w:rPr>
              <w:t>Overige activa Julius</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300.000</w:t>
            </w:r>
          </w:p>
        </w:tc>
        <w:tc>
          <w:tcPr>
            <w:tcW w:w="4939"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696"/>
              </w:tabs>
              <w:rPr>
                <w:color w:val="auto"/>
                <w:lang w:val="de-DE"/>
              </w:rPr>
            </w:pPr>
            <w:r w:rsidRPr="00884BD1">
              <w:rPr>
                <w:color w:val="auto"/>
                <w:lang w:val="de-DE"/>
              </w:rPr>
              <w:t>Aandelenkapitaal</w:t>
            </w:r>
            <w:r w:rsidRPr="00884BD1">
              <w:rPr>
                <w:color w:val="auto"/>
                <w:lang w:val="de-DE"/>
              </w:rPr>
              <w:tab/>
              <w:t>€</w:t>
            </w:r>
            <w:r w:rsidRPr="00884BD1">
              <w:rPr>
                <w:rFonts w:ascii="Cambria Math" w:hAnsi="Cambria Math" w:cs="Cambria Math"/>
                <w:color w:val="auto"/>
                <w:lang w:val="de-DE"/>
              </w:rPr>
              <w:t> </w:t>
            </w:r>
            <w:r w:rsidRPr="00884BD1">
              <w:rPr>
                <w:color w:val="auto"/>
                <w:lang w:val="de-DE"/>
              </w:rPr>
              <w:t>2.570.000</w:t>
            </w:r>
          </w:p>
          <w:p w:rsidR="006F2E76" w:rsidRPr="00884BD1" w:rsidRDefault="006F2E76" w:rsidP="001D2BB9">
            <w:pPr>
              <w:pStyle w:val="tabelpt"/>
              <w:tabs>
                <w:tab w:val="left" w:pos="3696"/>
              </w:tabs>
              <w:rPr>
                <w:color w:val="auto"/>
                <w:lang w:val="de-DE"/>
              </w:rPr>
            </w:pPr>
            <w:r w:rsidRPr="00884BD1">
              <w:rPr>
                <w:color w:val="auto"/>
                <w:lang w:val="de-DE"/>
              </w:rPr>
              <w:t>Schulden Cesar</w:t>
            </w:r>
            <w:r w:rsidRPr="00884BD1">
              <w:rPr>
                <w:color w:val="auto"/>
                <w:lang w:val="de-DE"/>
              </w:rPr>
              <w:tab/>
              <w:t>€</w:t>
            </w:r>
            <w:r w:rsidRPr="00884BD1">
              <w:rPr>
                <w:rFonts w:ascii="Cambria Math" w:hAnsi="Cambria Math" w:cs="Cambria Math"/>
                <w:color w:val="auto"/>
                <w:lang w:val="de-DE"/>
              </w:rPr>
              <w:t> </w:t>
            </w:r>
            <w:r w:rsidRPr="00884BD1">
              <w:rPr>
                <w:color w:val="auto"/>
                <w:lang w:val="de-DE"/>
              </w:rPr>
              <w:t>1.700.000</w:t>
            </w:r>
          </w:p>
          <w:p w:rsidR="006F2E76" w:rsidRPr="00884BD1" w:rsidRDefault="006F2E76" w:rsidP="001D2BB9">
            <w:pPr>
              <w:pStyle w:val="tabelpt"/>
              <w:tabs>
                <w:tab w:val="left" w:pos="3696"/>
              </w:tabs>
              <w:rPr>
                <w:color w:val="auto"/>
                <w:lang w:val="de-DE"/>
              </w:rPr>
            </w:pPr>
            <w:r w:rsidRPr="00884BD1">
              <w:rPr>
                <w:color w:val="auto"/>
                <w:lang w:val="de-DE"/>
              </w:rPr>
              <w:t>Schulden Julius</w:t>
            </w:r>
            <w:r w:rsidRPr="00884BD1">
              <w:rPr>
                <w:color w:val="auto"/>
                <w:lang w:val="de-DE"/>
              </w:rPr>
              <w:tab/>
              <w:t>€</w:t>
            </w:r>
            <w:r w:rsidRPr="00884BD1">
              <w:rPr>
                <w:rFonts w:ascii="Cambria Math" w:hAnsi="Cambria Math" w:cs="Cambria Math"/>
                <w:color w:val="auto"/>
                <w:lang w:val="de-DE"/>
              </w:rPr>
              <w:t>   </w:t>
            </w:r>
            <w:r w:rsidRPr="00884BD1">
              <w:rPr>
                <w:color w:val="auto"/>
                <w:lang w:val="de-DE"/>
              </w:rPr>
              <w:t>300.000</w:t>
            </w:r>
          </w:p>
          <w:p w:rsidR="006F2E76" w:rsidRPr="00884BD1" w:rsidRDefault="006F2E76" w:rsidP="001D2BB9">
            <w:pPr>
              <w:pStyle w:val="tabelpt"/>
              <w:tabs>
                <w:tab w:val="left" w:pos="3696"/>
              </w:tabs>
              <w:rPr>
                <w:color w:val="auto"/>
              </w:rPr>
            </w:pPr>
            <w:r w:rsidRPr="00884BD1">
              <w:rPr>
                <w:color w:val="auto"/>
              </w:rPr>
              <w:t>Latente Vpb</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Fonts w:ascii="Cambria Math" w:hAnsi="Cambria Math" w:cs="Cambria Math"/>
                <w:color w:val="auto"/>
                <w:lang w:val="it-IT"/>
              </w:rPr>
              <w:t> </w:t>
            </w:r>
            <w:r w:rsidRPr="00884BD1">
              <w:rPr>
                <w:rStyle w:val="balansonderstreeptonder"/>
                <w:rFonts w:ascii="Cambria Math" w:hAnsi="Cambria Math" w:cs="Cambria Math"/>
              </w:rPr>
              <w:t> </w:t>
            </w:r>
            <w:r w:rsidRPr="00884BD1">
              <w:rPr>
                <w:rStyle w:val="balansonderstreeptonder"/>
              </w:rPr>
              <w:t>30.000</w:t>
            </w:r>
          </w:p>
        </w:tc>
      </w:tr>
      <w:tr w:rsidR="006F2E76"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61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3.600.000</w:t>
            </w:r>
          </w:p>
        </w:tc>
        <w:tc>
          <w:tcPr>
            <w:tcW w:w="4939"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696"/>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3.600.000</w:t>
            </w:r>
          </w:p>
        </w:tc>
      </w:tr>
    </w:tbl>
    <w:p w:rsidR="006F2E76" w:rsidRPr="005E489B" w:rsidRDefault="006F2E76" w:rsidP="006F2E76">
      <w:pPr>
        <w:pStyle w:val="pt"/>
      </w:pPr>
    </w:p>
    <w:p w:rsidR="006F2E76" w:rsidRPr="005E489B" w:rsidRDefault="006F2E76" w:rsidP="006F2E76">
      <w:pPr>
        <w:pStyle w:val="pt"/>
      </w:pPr>
      <w:r w:rsidRPr="005E489B">
        <w:t>4/5.</w:t>
      </w:r>
    </w:p>
    <w:p w:rsidR="006F2E76" w:rsidRPr="00C575A2" w:rsidRDefault="006F2E76" w:rsidP="006F2E76">
      <w:pPr>
        <w:pStyle w:val="tabelpt23mm"/>
        <w:ind w:left="0"/>
        <w:rPr>
          <w:rStyle w:val="ItalicFrutiger"/>
          <w:i/>
          <w:color w:val="auto"/>
          <w:lang w:val="fr-FR"/>
        </w:rPr>
      </w:pPr>
      <w:r w:rsidRPr="00C575A2">
        <w:rPr>
          <w:rStyle w:val="ItalicFrutiger"/>
          <w:i/>
          <w:color w:val="auto"/>
          <w:lang w:val="fr-FR"/>
        </w:rPr>
        <w:t>Commerciële en fiscale balans Cesar bv per 1 januari 2016</w:t>
      </w:r>
    </w:p>
    <w:tbl>
      <w:tblPr>
        <w:tblW w:w="0" w:type="auto"/>
        <w:tblInd w:w="80" w:type="dxa"/>
        <w:tblLayout w:type="fixed"/>
        <w:tblCellMar>
          <w:left w:w="0" w:type="dxa"/>
          <w:right w:w="0" w:type="dxa"/>
        </w:tblCellMar>
        <w:tblLook w:val="0000"/>
      </w:tblPr>
      <w:tblGrid>
        <w:gridCol w:w="4950"/>
        <w:gridCol w:w="4950"/>
      </w:tblGrid>
      <w:tr w:rsidR="006F2E76" w:rsidRPr="00884BD1" w:rsidTr="001D2BB9">
        <w:tblPrEx>
          <w:tblCellMar>
            <w:top w:w="0" w:type="dxa"/>
            <w:left w:w="0" w:type="dxa"/>
            <w:bottom w:w="0" w:type="dxa"/>
            <w:right w:w="0" w:type="dxa"/>
          </w:tblCellMar>
        </w:tblPrEx>
        <w:trPr>
          <w:trHeight w:val="60"/>
        </w:trPr>
        <w:tc>
          <w:tcPr>
            <w:tcW w:w="4950"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50"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60"/>
        </w:trPr>
        <w:tc>
          <w:tcPr>
            <w:tcW w:w="4950"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614"/>
              </w:tabs>
              <w:rPr>
                <w:color w:val="auto"/>
              </w:rPr>
            </w:pPr>
            <w:r w:rsidRPr="00884BD1">
              <w:rPr>
                <w:color w:val="auto"/>
              </w:rPr>
              <w:t>Deelneming JuliusCesar bv</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1.800.000</w:t>
            </w:r>
          </w:p>
        </w:tc>
        <w:tc>
          <w:tcPr>
            <w:tcW w:w="4950"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rPr>
            </w:pPr>
            <w:r w:rsidRPr="00884BD1">
              <w:rPr>
                <w:color w:val="auto"/>
              </w:rPr>
              <w:t>Eigen vermogen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1.800.000</w:t>
            </w:r>
          </w:p>
        </w:tc>
      </w:tr>
      <w:tr w:rsidR="006F2E76" w:rsidRPr="00884BD1" w:rsidTr="001D2BB9">
        <w:tblPrEx>
          <w:tblCellMar>
            <w:top w:w="0" w:type="dxa"/>
            <w:left w:w="0" w:type="dxa"/>
            <w:bottom w:w="0" w:type="dxa"/>
            <w:right w:w="0" w:type="dxa"/>
          </w:tblCellMar>
        </w:tblPrEx>
        <w:trPr>
          <w:trHeight w:val="60"/>
        </w:trPr>
        <w:tc>
          <w:tcPr>
            <w:tcW w:w="4950"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614"/>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1.800.000</w:t>
            </w:r>
          </w:p>
        </w:tc>
        <w:tc>
          <w:tcPr>
            <w:tcW w:w="4950"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1.800.000</w:t>
            </w:r>
          </w:p>
        </w:tc>
      </w:tr>
    </w:tbl>
    <w:p w:rsidR="006F2E76" w:rsidRPr="005E489B" w:rsidRDefault="006F2E76" w:rsidP="006F2E76">
      <w:pPr>
        <w:pStyle w:val="pt"/>
      </w:pPr>
    </w:p>
    <w:p w:rsidR="006F2E76" w:rsidRPr="005E489B" w:rsidRDefault="006F2E76" w:rsidP="006F2E76">
      <w:pPr>
        <w:pStyle w:val="pt"/>
      </w:pPr>
      <w:r w:rsidRPr="005E489B">
        <w:t>Er zijn geen afwijkingen tussen de commerciële en fiscale waarden van de overgedragen activa en passiva. Daardoor is het co</w:t>
      </w:r>
      <w:r w:rsidRPr="005E489B">
        <w:t>m</w:t>
      </w:r>
      <w:r w:rsidRPr="005E489B">
        <w:t>merciële vermogen gelijk aan het fiscale vermogen.</w:t>
      </w:r>
    </w:p>
    <w:p w:rsidR="006F2E76" w:rsidRDefault="006F2E76" w:rsidP="006F2E76">
      <w:pPr>
        <w:pStyle w:val="pt"/>
      </w:pPr>
    </w:p>
    <w:p w:rsidR="006F2E76" w:rsidRPr="005E489B" w:rsidRDefault="006F2E76" w:rsidP="006F2E76">
      <w:pPr>
        <w:pStyle w:val="pt"/>
      </w:pPr>
      <w:r w:rsidRPr="005E489B">
        <w:t>6.</w:t>
      </w:r>
      <w:r w:rsidRPr="005E489B">
        <w:tab/>
      </w:r>
    </w:p>
    <w:p w:rsidR="006F2E76" w:rsidRPr="00C575A2" w:rsidRDefault="006F2E76" w:rsidP="006F2E76">
      <w:pPr>
        <w:pStyle w:val="tabelpt23mm"/>
        <w:ind w:left="0"/>
        <w:rPr>
          <w:rStyle w:val="ItalicFrutiger"/>
          <w:i/>
          <w:color w:val="auto"/>
        </w:rPr>
      </w:pPr>
      <w:r w:rsidRPr="00C575A2">
        <w:rPr>
          <w:rStyle w:val="ItalicFrutiger"/>
          <w:i/>
          <w:color w:val="auto"/>
        </w:rPr>
        <w:t>Fiscale balans Julius bv per 1 januari 2016</w:t>
      </w:r>
    </w:p>
    <w:tbl>
      <w:tblPr>
        <w:tblW w:w="0" w:type="auto"/>
        <w:tblInd w:w="80" w:type="dxa"/>
        <w:tblLayout w:type="fixed"/>
        <w:tblCellMar>
          <w:left w:w="0" w:type="dxa"/>
          <w:right w:w="0" w:type="dxa"/>
        </w:tblCellMar>
        <w:tblLook w:val="0000"/>
      </w:tblPr>
      <w:tblGrid>
        <w:gridCol w:w="4950"/>
        <w:gridCol w:w="4950"/>
      </w:tblGrid>
      <w:tr w:rsidR="006F2E76" w:rsidRPr="00884BD1" w:rsidTr="001D2BB9">
        <w:tblPrEx>
          <w:tblCellMar>
            <w:top w:w="0" w:type="dxa"/>
            <w:left w:w="0" w:type="dxa"/>
            <w:bottom w:w="0" w:type="dxa"/>
            <w:right w:w="0" w:type="dxa"/>
          </w:tblCellMar>
        </w:tblPrEx>
        <w:trPr>
          <w:trHeight w:val="60"/>
        </w:trPr>
        <w:tc>
          <w:tcPr>
            <w:tcW w:w="4950"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50"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60"/>
        </w:trPr>
        <w:tc>
          <w:tcPr>
            <w:tcW w:w="4950"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700"/>
              </w:tabs>
              <w:rPr>
                <w:color w:val="auto"/>
              </w:rPr>
            </w:pPr>
            <w:r w:rsidRPr="00884BD1">
              <w:rPr>
                <w:color w:val="auto"/>
              </w:rPr>
              <w:t>Deelneming JuliusCesar bv</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600.000</w:t>
            </w:r>
          </w:p>
        </w:tc>
        <w:tc>
          <w:tcPr>
            <w:tcW w:w="4950"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970"/>
              </w:tabs>
              <w:rPr>
                <w:color w:val="auto"/>
              </w:rPr>
            </w:pPr>
            <w:r w:rsidRPr="00884BD1">
              <w:rPr>
                <w:color w:val="auto"/>
              </w:rPr>
              <w:t>Fiscaal vermogen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600.000</w:t>
            </w:r>
          </w:p>
        </w:tc>
      </w:tr>
      <w:tr w:rsidR="006F2E76" w:rsidRPr="00884BD1" w:rsidTr="001D2BB9">
        <w:tblPrEx>
          <w:tblCellMar>
            <w:top w:w="0" w:type="dxa"/>
            <w:left w:w="0" w:type="dxa"/>
            <w:bottom w:w="0" w:type="dxa"/>
            <w:right w:w="0" w:type="dxa"/>
          </w:tblCellMar>
        </w:tblPrEx>
        <w:trPr>
          <w:trHeight w:val="60"/>
        </w:trPr>
        <w:tc>
          <w:tcPr>
            <w:tcW w:w="4950"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70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600.000</w:t>
            </w:r>
          </w:p>
        </w:tc>
        <w:tc>
          <w:tcPr>
            <w:tcW w:w="4950"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97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600.000</w:t>
            </w:r>
          </w:p>
        </w:tc>
      </w:tr>
    </w:tbl>
    <w:p w:rsidR="006F2E76" w:rsidRPr="005E489B" w:rsidRDefault="006F2E76" w:rsidP="006F2E76">
      <w:pPr>
        <w:pStyle w:val="pt"/>
      </w:pPr>
    </w:p>
    <w:p w:rsidR="006F2E76" w:rsidRPr="005E489B" w:rsidRDefault="006F2E76" w:rsidP="006F2E76">
      <w:pPr>
        <w:pStyle w:val="pt"/>
      </w:pPr>
      <w:r w:rsidRPr="005E489B">
        <w:t>7.</w:t>
      </w:r>
      <w:r w:rsidRPr="005E489B">
        <w:tab/>
      </w:r>
    </w:p>
    <w:p w:rsidR="006F2E76" w:rsidRPr="00C575A2" w:rsidRDefault="006F2E76" w:rsidP="006F2E76">
      <w:pPr>
        <w:pStyle w:val="tabelpt23mm"/>
        <w:ind w:left="0"/>
        <w:rPr>
          <w:rStyle w:val="ItalicFrutiger"/>
          <w:i/>
          <w:color w:val="auto"/>
        </w:rPr>
      </w:pPr>
      <w:r w:rsidRPr="00C575A2">
        <w:rPr>
          <w:rStyle w:val="ItalicFrutiger"/>
          <w:i/>
          <w:color w:val="auto"/>
        </w:rPr>
        <w:t>Commerciële balans Julius bv per 1 januari 2016</w:t>
      </w:r>
    </w:p>
    <w:tbl>
      <w:tblPr>
        <w:tblW w:w="0" w:type="auto"/>
        <w:tblInd w:w="80" w:type="dxa"/>
        <w:tblLayout w:type="fixed"/>
        <w:tblCellMar>
          <w:left w:w="0" w:type="dxa"/>
          <w:right w:w="0" w:type="dxa"/>
        </w:tblCellMar>
        <w:tblLook w:val="0000"/>
      </w:tblPr>
      <w:tblGrid>
        <w:gridCol w:w="4950"/>
        <w:gridCol w:w="4950"/>
      </w:tblGrid>
      <w:tr w:rsidR="006F2E76" w:rsidRPr="00884BD1" w:rsidTr="001D2BB9">
        <w:tblPrEx>
          <w:tblCellMar>
            <w:top w:w="0" w:type="dxa"/>
            <w:left w:w="0" w:type="dxa"/>
            <w:bottom w:w="0" w:type="dxa"/>
            <w:right w:w="0" w:type="dxa"/>
          </w:tblCellMar>
        </w:tblPrEx>
        <w:trPr>
          <w:trHeight w:val="113"/>
        </w:trPr>
        <w:tc>
          <w:tcPr>
            <w:tcW w:w="4950"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50"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60"/>
        </w:trPr>
        <w:tc>
          <w:tcPr>
            <w:tcW w:w="4950"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rPr>
            </w:pPr>
            <w:r w:rsidRPr="00884BD1">
              <w:rPr>
                <w:color w:val="auto"/>
              </w:rPr>
              <w:t>Deelneming JuliusCesar bv</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770.000</w:t>
            </w:r>
          </w:p>
        </w:tc>
        <w:tc>
          <w:tcPr>
            <w:tcW w:w="4950"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970"/>
              </w:tabs>
              <w:rPr>
                <w:color w:val="auto"/>
              </w:rPr>
            </w:pPr>
            <w:r w:rsidRPr="00884BD1">
              <w:rPr>
                <w:color w:val="auto"/>
              </w:rPr>
              <w:t>Eigen vermogen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770.000</w:t>
            </w:r>
          </w:p>
        </w:tc>
      </w:tr>
      <w:tr w:rsidR="006F2E76" w:rsidRPr="00884BD1" w:rsidTr="001D2BB9">
        <w:tblPrEx>
          <w:tblCellMar>
            <w:top w:w="0" w:type="dxa"/>
            <w:left w:w="0" w:type="dxa"/>
            <w:bottom w:w="0" w:type="dxa"/>
            <w:right w:w="0" w:type="dxa"/>
          </w:tblCellMar>
        </w:tblPrEx>
        <w:trPr>
          <w:trHeight w:val="60"/>
        </w:trPr>
        <w:tc>
          <w:tcPr>
            <w:tcW w:w="4950"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rPr>
            </w:pPr>
            <w:r w:rsidRPr="00884BD1">
              <w:rPr>
                <w:color w:val="auto"/>
              </w:rPr>
              <w:t>Totaal</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770.000</w:t>
            </w:r>
          </w:p>
        </w:tc>
        <w:tc>
          <w:tcPr>
            <w:tcW w:w="4950"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97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770.000</w:t>
            </w:r>
          </w:p>
        </w:tc>
      </w:tr>
    </w:tbl>
    <w:p w:rsidR="006F2E76" w:rsidRPr="005E489B" w:rsidRDefault="006F2E76" w:rsidP="006F2E76">
      <w:pPr>
        <w:pStyle w:val="pt"/>
      </w:pPr>
    </w:p>
    <w:p w:rsidR="006F2E76" w:rsidRDefault="006F2E76" w:rsidP="006F2E76">
      <w:pPr>
        <w:pStyle w:val="ptopslijst1"/>
      </w:pPr>
      <w:r w:rsidRPr="005E489B">
        <w:t>8.</w:t>
      </w:r>
      <w:r>
        <w:tab/>
      </w:r>
      <w:r w:rsidRPr="005E489B">
        <w:t>De fiscale journaalpost die Cesar bv maakt van de bedrijfsfusie:</w:t>
      </w:r>
    </w:p>
    <w:p w:rsidR="006F2E76" w:rsidRPr="005E489B" w:rsidRDefault="006F2E76" w:rsidP="006F2E76">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de-DE"/>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lang w:val="de-DE"/>
              </w:rPr>
            </w:pPr>
            <w:r w:rsidRPr="00884BD1">
              <w:rPr>
                <w:color w:val="auto"/>
                <w:lang w:val="de-DE"/>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lang w:val="de-DE"/>
              </w:rPr>
            </w:pPr>
            <w:r w:rsidRPr="00884BD1">
              <w:rPr>
                <w:color w:val="auto"/>
                <w:lang w:val="de-DE"/>
              </w:rPr>
              <w:t xml:space="preserve">Schulden Cesar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lang w:val="de-DE"/>
              </w:rPr>
            </w:pPr>
            <w:r w:rsidRPr="00884BD1">
              <w:rPr>
                <w:color w:val="auto"/>
                <w:lang w:val="de-DE"/>
              </w:rPr>
              <w:t>1.700.000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de-DE"/>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de-DE"/>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lang w:val="de-DE"/>
              </w:rPr>
            </w:pPr>
            <w:r w:rsidRPr="00884BD1">
              <w:rPr>
                <w:color w:val="auto"/>
                <w:lang w:val="de-DE"/>
              </w:rPr>
              <w:t>042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lang w:val="de-DE"/>
              </w:rPr>
            </w:pPr>
            <w:r w:rsidRPr="00884BD1">
              <w:rPr>
                <w:color w:val="auto"/>
                <w:lang w:val="de-DE"/>
              </w:rPr>
              <w:t xml:space="preserve">Deelneming JuliusCesar bv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lang w:val="de-DE"/>
              </w:rPr>
            </w:pPr>
            <w:r w:rsidRPr="00884BD1">
              <w:rPr>
                <w:color w:val="auto"/>
                <w:lang w:val="de-DE"/>
              </w:rPr>
              <w:t>1.800.000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de-DE"/>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lang w:val="de-DE"/>
              </w:rPr>
            </w:pPr>
            <w:r w:rsidRPr="00884BD1">
              <w:rPr>
                <w:color w:val="auto"/>
                <w:lang w:val="de-DE"/>
              </w:rPr>
              <w:lastRenderedPageBreak/>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lang w:val="de-DE"/>
              </w:rPr>
            </w:pPr>
            <w:r w:rsidRPr="00884BD1">
              <w:rPr>
                <w:color w:val="auto"/>
                <w:lang w:val="de-DE"/>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lang w:val="de-DE"/>
              </w:rPr>
            </w:pPr>
            <w:r w:rsidRPr="00884BD1">
              <w:rPr>
                <w:color w:val="auto"/>
                <w:lang w:val="de-DE"/>
              </w:rPr>
              <w:t xml:space="preserve">Vaste activa Cesar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de-DE"/>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lang w:val="de-DE"/>
              </w:rPr>
            </w:pPr>
            <w:r w:rsidRPr="00884BD1">
              <w:rPr>
                <w:color w:val="auto"/>
                <w:lang w:val="de-DE"/>
              </w:rPr>
              <w:t>1.400.000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lang w:val="de-DE"/>
              </w:rPr>
            </w:pPr>
            <w:r w:rsidRPr="00884BD1">
              <w:rPr>
                <w:color w:val="auto"/>
                <w:lang w:val="de-DE"/>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lang w:val="de-DE"/>
              </w:rPr>
            </w:pPr>
            <w:r w:rsidRPr="00884BD1">
              <w:rPr>
                <w:color w:val="auto"/>
                <w:lang w:val="de-DE"/>
              </w:rPr>
              <w:t>120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lang w:val="de-DE"/>
              </w:rPr>
              <w:t>O</w:t>
            </w:r>
            <w:r w:rsidRPr="00884BD1">
              <w:rPr>
                <w:color w:val="auto"/>
              </w:rPr>
              <w:t xml:space="preserve">verige activa Cesar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2.100.000</w:t>
            </w:r>
          </w:p>
        </w:tc>
      </w:tr>
    </w:tbl>
    <w:p w:rsidR="006F2E76" w:rsidRPr="005E489B" w:rsidRDefault="006F2E76" w:rsidP="006F2E76">
      <w:pPr>
        <w:pStyle w:val="pt"/>
      </w:pPr>
    </w:p>
    <w:p w:rsidR="006F2E76" w:rsidRDefault="006F2E76" w:rsidP="006F2E76">
      <w:pPr>
        <w:pStyle w:val="pt"/>
      </w:pPr>
      <w:r w:rsidRPr="005E489B">
        <w:t>De fiscale journaalpost die Julius bv maakt van de bedrijfsfusie:</w:t>
      </w:r>
    </w:p>
    <w:p w:rsidR="006F2E76" w:rsidRPr="005E489B" w:rsidRDefault="006F2E76" w:rsidP="006F2E76">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042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Deelneming JuliusCesar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600.000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Vaste activa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Overige activa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r>
    </w:tbl>
    <w:p w:rsidR="006F2E76" w:rsidRPr="005E489B" w:rsidRDefault="006F2E76" w:rsidP="006F2E76">
      <w:pPr>
        <w:pStyle w:val="pt"/>
      </w:pPr>
    </w:p>
    <w:p w:rsidR="006F2E76" w:rsidRDefault="006F2E76" w:rsidP="006F2E76">
      <w:pPr>
        <w:pStyle w:val="pt"/>
      </w:pPr>
      <w:r w:rsidRPr="005E489B">
        <w:t>De fiscale journaalpost die JuliusCesar bv maakt van de bedrijfsfusie:</w:t>
      </w:r>
    </w:p>
    <w:p w:rsidR="006F2E76" w:rsidRPr="005E489B" w:rsidRDefault="006F2E76" w:rsidP="006F2E76">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Vaste activa Cesar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Vaste activa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Overige activa Cesar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2.100.000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Overige activa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Fiscaal 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2.400.000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Cesar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1.700.000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Julius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r>
    </w:tbl>
    <w:p w:rsidR="006F2E76" w:rsidRPr="005E489B" w:rsidRDefault="006F2E76" w:rsidP="006F2E76">
      <w:pPr>
        <w:pStyle w:val="pt"/>
      </w:pPr>
    </w:p>
    <w:p w:rsidR="006F2E76" w:rsidRPr="00C575A2" w:rsidRDefault="006F2E76" w:rsidP="006F2E76">
      <w:pPr>
        <w:pStyle w:val="k2kop2aopgaven"/>
        <w:rPr>
          <w:rStyle w:val="Bold"/>
          <w:b/>
        </w:rPr>
      </w:pPr>
      <w:r w:rsidRPr="00C575A2">
        <w:rPr>
          <w:rStyle w:val="Bold"/>
          <w:b/>
        </w:rPr>
        <w:t>Opgave 9.6</w:t>
      </w:r>
    </w:p>
    <w:p w:rsidR="006F2E76" w:rsidRPr="00C575A2" w:rsidRDefault="006F2E76" w:rsidP="006F2E76">
      <w:pPr>
        <w:pStyle w:val="k2kop2bopgaven"/>
      </w:pPr>
      <w:r w:rsidRPr="00C575A2">
        <w:t>(juridische fusie, overname)</w:t>
      </w:r>
    </w:p>
    <w:p w:rsidR="006F2E76" w:rsidRPr="00C575A2" w:rsidRDefault="006F2E76" w:rsidP="006F2E76">
      <w:pPr>
        <w:pStyle w:val="k2kop2bopgaven"/>
      </w:pPr>
    </w:p>
    <w:p w:rsidR="006F2E76" w:rsidRPr="005E489B" w:rsidRDefault="006F2E76" w:rsidP="006F2E76">
      <w:pPr>
        <w:pStyle w:val="ptopslijst1"/>
        <w:tabs>
          <w:tab w:val="left" w:pos="5580"/>
        </w:tabs>
        <w:jc w:val="left"/>
      </w:pPr>
      <w:r w:rsidRPr="005E489B">
        <w:t>1.</w:t>
      </w:r>
      <w:r w:rsidRPr="005E489B">
        <w:tab/>
        <w:t>Waarde Enschot bv volgens fiscale balans</w:t>
      </w:r>
      <w:r w:rsidRPr="005E489B">
        <w:tab/>
        <w:t>€ 600.000</w:t>
      </w:r>
    </w:p>
    <w:p w:rsidR="006F2E76" w:rsidRPr="005E489B" w:rsidRDefault="006F2E76" w:rsidP="006F2E76">
      <w:pPr>
        <w:pStyle w:val="ptopslijst1"/>
        <w:tabs>
          <w:tab w:val="left" w:pos="5580"/>
        </w:tabs>
        <w:jc w:val="left"/>
      </w:pPr>
      <w:r w:rsidRPr="005E489B">
        <w:tab/>
        <w:t>Bij: Meerwaarde pand</w:t>
      </w:r>
      <w:r w:rsidRPr="005E489B">
        <w:tab/>
        <w:t>€ 200.000 +</w:t>
      </w:r>
    </w:p>
    <w:p w:rsidR="006F2E76" w:rsidRPr="005E489B" w:rsidRDefault="006F2E76" w:rsidP="006F2E76">
      <w:pPr>
        <w:pStyle w:val="ptopslijst1"/>
        <w:tabs>
          <w:tab w:val="left" w:pos="5580"/>
        </w:tabs>
        <w:jc w:val="left"/>
      </w:pPr>
      <w:r w:rsidRPr="005E489B">
        <w:tab/>
        <w:t>Af: Vpb-latentie (15% van € 200.000)</w:t>
      </w:r>
      <w:r w:rsidRPr="005E489B">
        <w:tab/>
      </w:r>
      <w:r w:rsidRPr="00A75D1D">
        <w:rPr>
          <w:rStyle w:val="balansonderstreeptonder"/>
        </w:rPr>
        <w:t xml:space="preserve">€  </w:t>
      </w:r>
      <w:r>
        <w:rPr>
          <w:rStyle w:val="balansonderstreeptonder"/>
        </w:rPr>
        <w:t xml:space="preserve"> </w:t>
      </w:r>
      <w:r w:rsidRPr="00A75D1D">
        <w:rPr>
          <w:rStyle w:val="balansonderstreeptonder"/>
        </w:rPr>
        <w:t>30.000</w:t>
      </w:r>
      <w:r w:rsidRPr="005E489B">
        <w:t xml:space="preserve"> -/-</w:t>
      </w:r>
    </w:p>
    <w:p w:rsidR="006F2E76" w:rsidRDefault="006F2E76" w:rsidP="006F2E76">
      <w:pPr>
        <w:pStyle w:val="ptopslijst1"/>
        <w:tabs>
          <w:tab w:val="left" w:pos="5580"/>
        </w:tabs>
        <w:jc w:val="left"/>
        <w:rPr>
          <w:rStyle w:val="balansonderstreeptboven"/>
        </w:rPr>
      </w:pPr>
      <w:r w:rsidRPr="005E489B">
        <w:tab/>
        <w:t xml:space="preserve">Waarde onderneming </w:t>
      </w:r>
      <w:r w:rsidRPr="005E489B">
        <w:tab/>
      </w:r>
      <w:r w:rsidRPr="00A75D1D">
        <w:rPr>
          <w:rStyle w:val="balansonderstreeptboven"/>
        </w:rPr>
        <w:t>€ 770.000</w:t>
      </w:r>
    </w:p>
    <w:p w:rsidR="006F2E76" w:rsidRPr="005E489B" w:rsidRDefault="006F2E76" w:rsidP="006F2E76">
      <w:pPr>
        <w:pStyle w:val="ptopslijst1"/>
        <w:rPr>
          <w:rStyle w:val="balansonderstreeptboven"/>
        </w:rPr>
      </w:pPr>
    </w:p>
    <w:p w:rsidR="006F2E76" w:rsidRDefault="006F2E76" w:rsidP="006F2E76">
      <w:pPr>
        <w:pStyle w:val="ptopslijst1"/>
      </w:pPr>
      <w:r w:rsidRPr="005E489B">
        <w:t>Aantal door Berkel bv uit te geven aandelen: € 770.000/€ 2.000 = 385.</w:t>
      </w:r>
    </w:p>
    <w:p w:rsidR="006F2E76" w:rsidRPr="005E489B" w:rsidRDefault="006F2E76" w:rsidP="006F2E76">
      <w:pPr>
        <w:pStyle w:val="ptopslijst1"/>
      </w:pPr>
    </w:p>
    <w:p w:rsidR="006F2E76" w:rsidRPr="00BD307A" w:rsidRDefault="006F2E76" w:rsidP="006F2E76">
      <w:pPr>
        <w:pStyle w:val="ptopslijst1"/>
        <w:rPr>
          <w:lang w:val="fr-FR"/>
        </w:rPr>
      </w:pPr>
      <w:r w:rsidRPr="00BD307A">
        <w:rPr>
          <w:lang w:val="fr-FR"/>
        </w:rPr>
        <w:t>2.</w:t>
      </w:r>
      <w:r w:rsidRPr="00BD307A">
        <w:rPr>
          <w:lang w:val="fr-FR"/>
        </w:rPr>
        <w:tab/>
        <w:t>De fiscale balansen per 1 januari 2016 (na de juridische fusie):</w:t>
      </w:r>
    </w:p>
    <w:p w:rsidR="006F2E76" w:rsidRPr="00BD307A" w:rsidRDefault="006F2E76" w:rsidP="006F2E76">
      <w:pPr>
        <w:pStyle w:val="ptopslijst1"/>
        <w:rPr>
          <w:lang w:val="fr-FR"/>
        </w:rPr>
      </w:pPr>
    </w:p>
    <w:p w:rsidR="006F2E76" w:rsidRPr="00C575A2" w:rsidRDefault="006F2E76" w:rsidP="006F2E76">
      <w:pPr>
        <w:pStyle w:val="tabelpt23mm"/>
        <w:ind w:left="0"/>
        <w:rPr>
          <w:rStyle w:val="ItalicFrutiger"/>
          <w:i/>
          <w:color w:val="auto"/>
        </w:rPr>
      </w:pPr>
      <w:r w:rsidRPr="00C575A2">
        <w:rPr>
          <w:rStyle w:val="ItalicFrutiger"/>
          <w:i/>
          <w:color w:val="auto"/>
        </w:rPr>
        <w:t>Fiscale balans Berkel bv per 1 januari 2016</w:t>
      </w:r>
    </w:p>
    <w:tbl>
      <w:tblPr>
        <w:tblW w:w="0" w:type="auto"/>
        <w:tblInd w:w="80" w:type="dxa"/>
        <w:tblLayout w:type="fixed"/>
        <w:tblCellMar>
          <w:left w:w="0" w:type="dxa"/>
          <w:right w:w="0" w:type="dxa"/>
        </w:tblCellMar>
        <w:tblLook w:val="0000"/>
      </w:tblPr>
      <w:tblGrid>
        <w:gridCol w:w="4939"/>
        <w:gridCol w:w="4939"/>
      </w:tblGrid>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774"/>
        </w:trPr>
        <w:tc>
          <w:tcPr>
            <w:tcW w:w="4939"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620"/>
              </w:tabs>
              <w:spacing w:line="240" w:lineRule="atLeast"/>
              <w:rPr>
                <w:color w:val="auto"/>
                <w:lang w:val="it-IT"/>
              </w:rPr>
            </w:pPr>
            <w:r w:rsidRPr="00884BD1">
              <w:rPr>
                <w:color w:val="auto"/>
                <w:lang w:val="it-IT"/>
              </w:rPr>
              <w:t>Vaste activa Berkel</w:t>
            </w:r>
            <w:r w:rsidRPr="00884BD1">
              <w:rPr>
                <w:color w:val="auto"/>
                <w:lang w:val="it-IT"/>
              </w:rPr>
              <w:tab/>
              <w:t>€</w:t>
            </w:r>
            <w:r w:rsidRPr="00884BD1">
              <w:rPr>
                <w:rFonts w:ascii="Cambria Math" w:hAnsi="Cambria Math" w:cs="Cambria Math"/>
                <w:color w:val="auto"/>
                <w:lang w:val="it-IT"/>
              </w:rPr>
              <w:t> </w:t>
            </w:r>
            <w:r w:rsidRPr="00884BD1">
              <w:rPr>
                <w:color w:val="auto"/>
                <w:lang w:val="it-IT"/>
              </w:rPr>
              <w:t>1.300.000</w:t>
            </w:r>
          </w:p>
          <w:p w:rsidR="006F2E76" w:rsidRPr="00884BD1" w:rsidRDefault="006F2E76" w:rsidP="001D2BB9">
            <w:pPr>
              <w:pStyle w:val="tabelpt"/>
              <w:tabs>
                <w:tab w:val="left" w:pos="3620"/>
              </w:tabs>
              <w:spacing w:line="240" w:lineRule="atLeast"/>
              <w:rPr>
                <w:color w:val="auto"/>
                <w:lang w:val="it-IT"/>
              </w:rPr>
            </w:pPr>
            <w:r w:rsidRPr="00884BD1">
              <w:rPr>
                <w:color w:val="auto"/>
                <w:lang w:val="it-IT"/>
              </w:rPr>
              <w:t>Vaste activa Enschot</w:t>
            </w:r>
            <w:r w:rsidRPr="00884BD1">
              <w:rPr>
                <w:color w:val="auto"/>
                <w:lang w:val="it-IT"/>
              </w:rPr>
              <w:tab/>
              <w:t>€</w:t>
            </w:r>
            <w:r w:rsidRPr="00884BD1">
              <w:rPr>
                <w:rFonts w:ascii="Cambria Math" w:hAnsi="Cambria Math" w:cs="Cambria Math"/>
                <w:color w:val="auto"/>
                <w:lang w:val="it-IT"/>
              </w:rPr>
              <w:t>   </w:t>
            </w:r>
            <w:r w:rsidRPr="00884BD1">
              <w:rPr>
                <w:color w:val="auto"/>
                <w:lang w:val="it-IT"/>
              </w:rPr>
              <w:t>400.000</w:t>
            </w:r>
          </w:p>
          <w:p w:rsidR="006F2E76" w:rsidRPr="00884BD1" w:rsidRDefault="006F2E76" w:rsidP="001D2BB9">
            <w:pPr>
              <w:pStyle w:val="tabelpt"/>
              <w:tabs>
                <w:tab w:val="left" w:pos="3620"/>
              </w:tabs>
              <w:spacing w:line="240" w:lineRule="atLeast"/>
              <w:rPr>
                <w:color w:val="auto"/>
                <w:lang w:val="it-IT"/>
              </w:rPr>
            </w:pPr>
            <w:r w:rsidRPr="00884BD1">
              <w:rPr>
                <w:color w:val="auto"/>
                <w:lang w:val="it-IT"/>
              </w:rPr>
              <w:t>Overige activa Berkel</w:t>
            </w:r>
            <w:r w:rsidRPr="00884BD1">
              <w:rPr>
                <w:color w:val="auto"/>
                <w:lang w:val="it-IT"/>
              </w:rPr>
              <w:tab/>
              <w:t>€</w:t>
            </w:r>
            <w:r w:rsidRPr="00884BD1">
              <w:rPr>
                <w:rFonts w:ascii="Cambria Math" w:hAnsi="Cambria Math" w:cs="Cambria Math"/>
                <w:color w:val="auto"/>
                <w:lang w:val="it-IT"/>
              </w:rPr>
              <w:t> </w:t>
            </w:r>
            <w:r w:rsidRPr="00884BD1">
              <w:rPr>
                <w:color w:val="auto"/>
                <w:lang w:val="it-IT"/>
              </w:rPr>
              <w:t>2.200.000</w:t>
            </w:r>
          </w:p>
          <w:p w:rsidR="006F2E76" w:rsidRPr="00884BD1" w:rsidRDefault="006F2E76" w:rsidP="001D2BB9">
            <w:pPr>
              <w:pStyle w:val="tabelpt"/>
              <w:tabs>
                <w:tab w:val="left" w:pos="3620"/>
              </w:tabs>
              <w:spacing w:line="240" w:lineRule="atLeast"/>
              <w:rPr>
                <w:color w:val="auto"/>
                <w:lang w:val="it-IT"/>
              </w:rPr>
            </w:pPr>
            <w:r w:rsidRPr="00884BD1">
              <w:rPr>
                <w:color w:val="auto"/>
                <w:lang w:val="it-IT"/>
              </w:rPr>
              <w:t>Overige activa Enschot</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500.000</w:t>
            </w:r>
          </w:p>
        </w:tc>
        <w:tc>
          <w:tcPr>
            <w:tcW w:w="4939"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711"/>
              </w:tabs>
              <w:spacing w:line="240" w:lineRule="atLeast"/>
              <w:rPr>
                <w:color w:val="auto"/>
                <w:lang w:val="de-DE"/>
              </w:rPr>
            </w:pPr>
            <w:r w:rsidRPr="00884BD1">
              <w:rPr>
                <w:color w:val="auto"/>
                <w:lang w:val="de-DE"/>
              </w:rPr>
              <w:t>Fiscaal vermogen</w:t>
            </w:r>
            <w:r w:rsidRPr="00884BD1">
              <w:rPr>
                <w:color w:val="auto"/>
                <w:lang w:val="de-DE"/>
              </w:rPr>
              <w:tab/>
              <w:t>€</w:t>
            </w:r>
            <w:r w:rsidRPr="00884BD1">
              <w:rPr>
                <w:rFonts w:ascii="Cambria Math" w:hAnsi="Cambria Math" w:cs="Cambria Math"/>
                <w:color w:val="auto"/>
                <w:lang w:val="de-DE"/>
              </w:rPr>
              <w:t> </w:t>
            </w:r>
            <w:r w:rsidRPr="00884BD1">
              <w:rPr>
                <w:color w:val="auto"/>
                <w:lang w:val="de-DE"/>
              </w:rPr>
              <w:t>2.200.000*</w:t>
            </w:r>
          </w:p>
          <w:p w:rsidR="006F2E76" w:rsidRPr="00884BD1" w:rsidRDefault="006F2E76" w:rsidP="001D2BB9">
            <w:pPr>
              <w:pStyle w:val="tabelpt"/>
              <w:tabs>
                <w:tab w:val="left" w:pos="3711"/>
              </w:tabs>
              <w:spacing w:line="240" w:lineRule="atLeast"/>
              <w:rPr>
                <w:color w:val="auto"/>
                <w:lang w:val="de-DE"/>
              </w:rPr>
            </w:pPr>
            <w:r w:rsidRPr="00884BD1">
              <w:rPr>
                <w:color w:val="auto"/>
                <w:lang w:val="de-DE"/>
              </w:rPr>
              <w:t>Schulden Berkel</w:t>
            </w:r>
            <w:r w:rsidRPr="00884BD1">
              <w:rPr>
                <w:color w:val="auto"/>
                <w:lang w:val="de-DE"/>
              </w:rPr>
              <w:tab/>
              <w:t>€</w:t>
            </w:r>
            <w:r w:rsidRPr="00884BD1">
              <w:rPr>
                <w:rFonts w:ascii="Cambria Math" w:hAnsi="Cambria Math" w:cs="Cambria Math"/>
                <w:color w:val="auto"/>
                <w:lang w:val="de-DE"/>
              </w:rPr>
              <w:t> </w:t>
            </w:r>
            <w:r w:rsidRPr="00884BD1">
              <w:rPr>
                <w:color w:val="auto"/>
                <w:lang w:val="de-DE"/>
              </w:rPr>
              <w:t>1.900.000</w:t>
            </w:r>
          </w:p>
          <w:p w:rsidR="006F2E76" w:rsidRPr="00884BD1" w:rsidRDefault="006F2E76" w:rsidP="001D2BB9">
            <w:pPr>
              <w:pStyle w:val="tabelpt"/>
              <w:tabs>
                <w:tab w:val="left" w:pos="3711"/>
              </w:tabs>
              <w:spacing w:line="240" w:lineRule="atLeast"/>
              <w:rPr>
                <w:color w:val="auto"/>
                <w:lang w:val="de-DE"/>
              </w:rPr>
            </w:pPr>
            <w:r w:rsidRPr="00884BD1">
              <w:rPr>
                <w:color w:val="auto"/>
                <w:lang w:val="de-DE"/>
              </w:rPr>
              <w:t>Schulden Enschot</w:t>
            </w:r>
            <w:r w:rsidRPr="00884BD1">
              <w:rPr>
                <w:color w:val="auto"/>
                <w:lang w:val="de-DE"/>
              </w:rPr>
              <w:tab/>
            </w:r>
            <w:r w:rsidRPr="00884BD1">
              <w:rPr>
                <w:rStyle w:val="balansonderstreeptonder"/>
                <w:lang w:val="de-DE"/>
              </w:rPr>
              <w:t>€</w:t>
            </w:r>
            <w:r w:rsidRPr="00884BD1">
              <w:rPr>
                <w:rStyle w:val="balansonderstreeptonder"/>
                <w:rFonts w:ascii="Cambria Math" w:hAnsi="Cambria Math" w:cs="Cambria Math"/>
                <w:lang w:val="de-DE"/>
              </w:rPr>
              <w:t>   </w:t>
            </w:r>
            <w:r w:rsidRPr="00884BD1">
              <w:rPr>
                <w:rStyle w:val="balansonderstreeptonder"/>
                <w:lang w:val="de-DE"/>
              </w:rPr>
              <w:t>300.000</w:t>
            </w:r>
          </w:p>
        </w:tc>
      </w:tr>
      <w:tr w:rsidR="006F2E76"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620"/>
              </w:tabs>
              <w:spacing w:line="240" w:lineRule="atLeast"/>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4.400.000</w:t>
            </w:r>
          </w:p>
        </w:tc>
        <w:tc>
          <w:tcPr>
            <w:tcW w:w="4939"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711"/>
              </w:tabs>
              <w:spacing w:line="240" w:lineRule="atLeast"/>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4.400.000</w:t>
            </w:r>
          </w:p>
        </w:tc>
      </w:tr>
    </w:tbl>
    <w:p w:rsidR="006F2E76" w:rsidRDefault="006F2E76" w:rsidP="006F2E76">
      <w:pPr>
        <w:pStyle w:val="tabelptfn"/>
      </w:pPr>
      <w:r w:rsidRPr="005E489B">
        <w:t>*</w:t>
      </w:r>
      <w:r w:rsidRPr="005E489B">
        <w:tab/>
        <w:t>Het fiscale vermogen is toegenomen met het fiscale eigen vermogen van Enschot bv.</w:t>
      </w:r>
    </w:p>
    <w:p w:rsidR="006F2E76" w:rsidRPr="005E489B" w:rsidRDefault="006F2E76" w:rsidP="006F2E76">
      <w:pPr>
        <w:pStyle w:val="tabelptfn"/>
      </w:pPr>
    </w:p>
    <w:p w:rsidR="006F2E76" w:rsidRPr="00BD307A" w:rsidRDefault="006F2E76" w:rsidP="006F2E76">
      <w:pPr>
        <w:pStyle w:val="pt"/>
        <w:rPr>
          <w:lang w:val="it-IT"/>
        </w:rPr>
      </w:pPr>
      <w:r w:rsidRPr="00BD307A">
        <w:rPr>
          <w:lang w:val="it-IT"/>
        </w:rPr>
        <w:t>Er is geen fiscale balans van Enschot bv per 1 januari 2016, omdat Enschot bv door de fusie is opg</w:t>
      </w:r>
      <w:r w:rsidRPr="00BD307A">
        <w:rPr>
          <w:lang w:val="it-IT"/>
        </w:rPr>
        <w:t>e</w:t>
      </w:r>
      <w:r w:rsidRPr="00BD307A">
        <w:rPr>
          <w:lang w:val="it-IT"/>
        </w:rPr>
        <w:t>houden te bestaan.</w:t>
      </w:r>
    </w:p>
    <w:p w:rsidR="006F2E76" w:rsidRPr="00BD307A" w:rsidRDefault="006F2E76" w:rsidP="006F2E76">
      <w:pPr>
        <w:pStyle w:val="pt"/>
        <w:rPr>
          <w:lang w:val="it-IT"/>
        </w:rPr>
      </w:pPr>
    </w:p>
    <w:p w:rsidR="006F2E76" w:rsidRPr="00BD307A" w:rsidRDefault="006F2E76" w:rsidP="006F2E76">
      <w:pPr>
        <w:pStyle w:val="ptopslijst1"/>
        <w:rPr>
          <w:lang w:val="fr-FR"/>
        </w:rPr>
      </w:pPr>
      <w:r w:rsidRPr="00BD307A">
        <w:rPr>
          <w:lang w:val="fr-FR"/>
        </w:rPr>
        <w:t>3.</w:t>
      </w:r>
      <w:r w:rsidRPr="00BD307A">
        <w:rPr>
          <w:lang w:val="fr-FR"/>
        </w:rPr>
        <w:tab/>
        <w:t>De commerciële balansen per 1 januari 2016 (na de juridische fusie):</w:t>
      </w:r>
    </w:p>
    <w:p w:rsidR="006F2E76" w:rsidRPr="00BD307A" w:rsidRDefault="006F2E76" w:rsidP="006F2E76">
      <w:pPr>
        <w:pStyle w:val="ptopslijst1"/>
        <w:rPr>
          <w:lang w:val="fr-FR"/>
        </w:rPr>
      </w:pPr>
    </w:p>
    <w:p w:rsidR="006F2E76" w:rsidRPr="00C575A2" w:rsidRDefault="006F2E76" w:rsidP="006F2E76">
      <w:pPr>
        <w:pStyle w:val="tabelpt23mm"/>
        <w:ind w:left="0"/>
        <w:rPr>
          <w:rStyle w:val="ItalicFrutiger"/>
          <w:i/>
          <w:color w:val="auto"/>
        </w:rPr>
      </w:pPr>
      <w:r w:rsidRPr="00C575A2">
        <w:rPr>
          <w:rStyle w:val="ItalicFrutiger"/>
          <w:i/>
          <w:color w:val="auto"/>
        </w:rPr>
        <w:lastRenderedPageBreak/>
        <w:t>Commerciële balans Berkel bv per 1 januari 2016</w:t>
      </w:r>
    </w:p>
    <w:tbl>
      <w:tblPr>
        <w:tblW w:w="0" w:type="auto"/>
        <w:tblInd w:w="80" w:type="dxa"/>
        <w:tblLayout w:type="fixed"/>
        <w:tblCellMar>
          <w:left w:w="0" w:type="dxa"/>
          <w:right w:w="0" w:type="dxa"/>
        </w:tblCellMar>
        <w:tblLook w:val="0000"/>
      </w:tblPr>
      <w:tblGrid>
        <w:gridCol w:w="4939"/>
        <w:gridCol w:w="4939"/>
      </w:tblGrid>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627"/>
              </w:tabs>
              <w:rPr>
                <w:color w:val="auto"/>
                <w:lang w:val="it-IT"/>
              </w:rPr>
            </w:pPr>
            <w:r w:rsidRPr="00884BD1">
              <w:rPr>
                <w:color w:val="auto"/>
                <w:lang w:val="it-IT"/>
              </w:rPr>
              <w:t>Vaste activa Berkel</w:t>
            </w:r>
            <w:r w:rsidRPr="00884BD1">
              <w:rPr>
                <w:color w:val="auto"/>
                <w:lang w:val="it-IT"/>
              </w:rPr>
              <w:tab/>
              <w:t>€</w:t>
            </w:r>
            <w:r w:rsidRPr="00884BD1">
              <w:rPr>
                <w:rFonts w:ascii="Cambria Math" w:hAnsi="Cambria Math" w:cs="Cambria Math"/>
                <w:color w:val="auto"/>
                <w:lang w:val="it-IT"/>
              </w:rPr>
              <w:t> </w:t>
            </w:r>
            <w:r w:rsidRPr="00884BD1">
              <w:rPr>
                <w:color w:val="auto"/>
                <w:lang w:val="it-IT"/>
              </w:rPr>
              <w:t>1.300.000</w:t>
            </w:r>
          </w:p>
          <w:p w:rsidR="006F2E76" w:rsidRPr="00884BD1" w:rsidRDefault="006F2E76" w:rsidP="001D2BB9">
            <w:pPr>
              <w:pStyle w:val="tabelpt"/>
              <w:tabs>
                <w:tab w:val="left" w:pos="3627"/>
              </w:tabs>
              <w:rPr>
                <w:color w:val="auto"/>
                <w:lang w:val="it-IT"/>
              </w:rPr>
            </w:pPr>
            <w:r w:rsidRPr="00884BD1">
              <w:rPr>
                <w:color w:val="auto"/>
                <w:lang w:val="it-IT"/>
              </w:rPr>
              <w:t>Vaste activa Enschot</w:t>
            </w:r>
            <w:r w:rsidRPr="00884BD1">
              <w:rPr>
                <w:color w:val="auto"/>
                <w:lang w:val="it-IT"/>
              </w:rPr>
              <w:tab/>
              <w:t>€</w:t>
            </w:r>
            <w:r w:rsidRPr="00884BD1">
              <w:rPr>
                <w:rFonts w:ascii="Cambria Math" w:hAnsi="Cambria Math" w:cs="Cambria Math"/>
                <w:color w:val="auto"/>
                <w:lang w:val="it-IT"/>
              </w:rPr>
              <w:t>   </w:t>
            </w:r>
            <w:r w:rsidRPr="00884BD1">
              <w:rPr>
                <w:color w:val="auto"/>
                <w:lang w:val="it-IT"/>
              </w:rPr>
              <w:t>600.000</w:t>
            </w:r>
          </w:p>
          <w:p w:rsidR="006F2E76" w:rsidRPr="00884BD1" w:rsidRDefault="006F2E76" w:rsidP="001D2BB9">
            <w:pPr>
              <w:pStyle w:val="tabelpt"/>
              <w:tabs>
                <w:tab w:val="left" w:pos="3627"/>
              </w:tabs>
              <w:rPr>
                <w:color w:val="auto"/>
                <w:lang w:val="it-IT"/>
              </w:rPr>
            </w:pPr>
            <w:r w:rsidRPr="00884BD1">
              <w:rPr>
                <w:color w:val="auto"/>
                <w:lang w:val="it-IT"/>
              </w:rPr>
              <w:t>Overige activa Berkel</w:t>
            </w:r>
            <w:r w:rsidRPr="00884BD1">
              <w:rPr>
                <w:color w:val="auto"/>
                <w:lang w:val="it-IT"/>
              </w:rPr>
              <w:tab/>
              <w:t>€</w:t>
            </w:r>
            <w:r w:rsidRPr="00884BD1">
              <w:rPr>
                <w:rFonts w:ascii="Cambria Math" w:hAnsi="Cambria Math" w:cs="Cambria Math"/>
                <w:color w:val="auto"/>
                <w:lang w:val="it-IT"/>
              </w:rPr>
              <w:t> </w:t>
            </w:r>
            <w:r w:rsidRPr="00884BD1">
              <w:rPr>
                <w:color w:val="auto"/>
                <w:lang w:val="it-IT"/>
              </w:rPr>
              <w:t>2.200.000</w:t>
            </w:r>
          </w:p>
          <w:p w:rsidR="006F2E76" w:rsidRPr="00884BD1" w:rsidRDefault="006F2E76" w:rsidP="001D2BB9">
            <w:pPr>
              <w:pStyle w:val="tabelpt"/>
              <w:tabs>
                <w:tab w:val="left" w:pos="3627"/>
              </w:tabs>
              <w:rPr>
                <w:color w:val="auto"/>
                <w:lang w:val="it-IT"/>
              </w:rPr>
            </w:pPr>
            <w:r w:rsidRPr="00884BD1">
              <w:rPr>
                <w:color w:val="auto"/>
                <w:lang w:val="it-IT"/>
              </w:rPr>
              <w:t>Overige activa Enschot</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500.000</w:t>
            </w:r>
          </w:p>
        </w:tc>
        <w:tc>
          <w:tcPr>
            <w:tcW w:w="4939"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711"/>
              </w:tabs>
              <w:rPr>
                <w:color w:val="auto"/>
                <w:lang w:val="de-DE"/>
              </w:rPr>
            </w:pPr>
            <w:r w:rsidRPr="00884BD1">
              <w:rPr>
                <w:color w:val="auto"/>
                <w:lang w:val="de-DE"/>
              </w:rPr>
              <w:t>Aandelenkapitaal</w:t>
            </w:r>
            <w:r w:rsidRPr="00884BD1">
              <w:rPr>
                <w:color w:val="auto"/>
                <w:lang w:val="de-DE"/>
              </w:rPr>
              <w:tab/>
              <w:t>€</w:t>
            </w:r>
            <w:r w:rsidRPr="00884BD1">
              <w:rPr>
                <w:rFonts w:ascii="Cambria Math" w:hAnsi="Cambria Math" w:cs="Cambria Math"/>
                <w:color w:val="auto"/>
                <w:lang w:val="de-DE"/>
              </w:rPr>
              <w:t> </w:t>
            </w:r>
            <w:r w:rsidRPr="00884BD1">
              <w:rPr>
                <w:color w:val="auto"/>
                <w:lang w:val="de-DE"/>
              </w:rPr>
              <w:t>1.185.000*</w:t>
            </w:r>
          </w:p>
          <w:p w:rsidR="006F2E76" w:rsidRPr="00884BD1" w:rsidRDefault="006F2E76" w:rsidP="001D2BB9">
            <w:pPr>
              <w:pStyle w:val="tabelpt"/>
              <w:tabs>
                <w:tab w:val="left" w:pos="3711"/>
              </w:tabs>
              <w:rPr>
                <w:color w:val="auto"/>
                <w:lang w:val="de-DE"/>
              </w:rPr>
            </w:pPr>
            <w:r w:rsidRPr="00884BD1">
              <w:rPr>
                <w:color w:val="auto"/>
                <w:lang w:val="de-DE"/>
              </w:rPr>
              <w:t>Reserves</w:t>
            </w:r>
            <w:r w:rsidRPr="00884BD1">
              <w:rPr>
                <w:color w:val="auto"/>
                <w:lang w:val="de-DE"/>
              </w:rPr>
              <w:tab/>
              <w:t>€</w:t>
            </w:r>
            <w:r w:rsidRPr="00884BD1">
              <w:rPr>
                <w:rFonts w:ascii="Cambria Math" w:hAnsi="Cambria Math" w:cs="Cambria Math"/>
                <w:color w:val="auto"/>
                <w:lang w:val="de-DE"/>
              </w:rPr>
              <w:t> </w:t>
            </w:r>
            <w:r w:rsidRPr="00884BD1">
              <w:rPr>
                <w:color w:val="auto"/>
                <w:lang w:val="de-DE"/>
              </w:rPr>
              <w:t>1.185.000*</w:t>
            </w:r>
          </w:p>
          <w:p w:rsidR="006F2E76" w:rsidRPr="00884BD1" w:rsidRDefault="006F2E76" w:rsidP="001D2BB9">
            <w:pPr>
              <w:pStyle w:val="tabelpt"/>
              <w:tabs>
                <w:tab w:val="left" w:pos="3711"/>
              </w:tabs>
              <w:rPr>
                <w:color w:val="auto"/>
                <w:lang w:val="de-DE"/>
              </w:rPr>
            </w:pPr>
            <w:r w:rsidRPr="00884BD1">
              <w:rPr>
                <w:color w:val="auto"/>
                <w:lang w:val="de-DE"/>
              </w:rPr>
              <w:t>Schulden Berkel</w:t>
            </w:r>
            <w:r w:rsidRPr="00884BD1">
              <w:rPr>
                <w:color w:val="auto"/>
                <w:lang w:val="de-DE"/>
              </w:rPr>
              <w:tab/>
              <w:t>€</w:t>
            </w:r>
            <w:r w:rsidRPr="00884BD1">
              <w:rPr>
                <w:rFonts w:ascii="Cambria Math" w:hAnsi="Cambria Math" w:cs="Cambria Math"/>
                <w:color w:val="auto"/>
                <w:lang w:val="de-DE"/>
              </w:rPr>
              <w:t> </w:t>
            </w:r>
            <w:r w:rsidRPr="00884BD1">
              <w:rPr>
                <w:color w:val="auto"/>
                <w:lang w:val="de-DE"/>
              </w:rPr>
              <w:t>1.900.000</w:t>
            </w:r>
          </w:p>
          <w:p w:rsidR="006F2E76" w:rsidRPr="00884BD1" w:rsidRDefault="006F2E76" w:rsidP="001D2BB9">
            <w:pPr>
              <w:pStyle w:val="tabelpt"/>
              <w:tabs>
                <w:tab w:val="left" w:pos="3711"/>
              </w:tabs>
              <w:rPr>
                <w:color w:val="auto"/>
                <w:lang w:val="de-DE"/>
              </w:rPr>
            </w:pPr>
            <w:r w:rsidRPr="00884BD1">
              <w:rPr>
                <w:color w:val="auto"/>
                <w:lang w:val="de-DE"/>
              </w:rPr>
              <w:t>Schulden Enschot</w:t>
            </w:r>
            <w:r w:rsidRPr="00884BD1">
              <w:rPr>
                <w:color w:val="auto"/>
                <w:lang w:val="de-DE"/>
              </w:rPr>
              <w:tab/>
              <w:t>€</w:t>
            </w:r>
            <w:r w:rsidRPr="00884BD1">
              <w:rPr>
                <w:rFonts w:ascii="Cambria Math" w:hAnsi="Cambria Math" w:cs="Cambria Math"/>
                <w:color w:val="auto"/>
                <w:lang w:val="de-DE"/>
              </w:rPr>
              <w:t>   </w:t>
            </w:r>
            <w:r w:rsidRPr="00884BD1">
              <w:rPr>
                <w:color w:val="auto"/>
                <w:lang w:val="de-DE"/>
              </w:rPr>
              <w:t>300.000</w:t>
            </w:r>
          </w:p>
          <w:p w:rsidR="006F2E76" w:rsidRPr="00884BD1" w:rsidRDefault="006F2E76" w:rsidP="001D2BB9">
            <w:pPr>
              <w:pStyle w:val="tabelpt"/>
              <w:tabs>
                <w:tab w:val="left" w:pos="3711"/>
              </w:tabs>
              <w:rPr>
                <w:color w:val="auto"/>
              </w:rPr>
            </w:pPr>
            <w:r w:rsidRPr="00884BD1">
              <w:rPr>
                <w:color w:val="auto"/>
              </w:rPr>
              <w:t>Latente Vpb</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30.000</w:t>
            </w:r>
          </w:p>
        </w:tc>
      </w:tr>
      <w:tr w:rsidR="006F2E76"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627"/>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4.600.000</w:t>
            </w:r>
          </w:p>
        </w:tc>
        <w:tc>
          <w:tcPr>
            <w:tcW w:w="4939"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711"/>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4.600.000</w:t>
            </w:r>
          </w:p>
        </w:tc>
      </w:tr>
    </w:tbl>
    <w:p w:rsidR="006F2E76" w:rsidRDefault="006F2E76" w:rsidP="006F2E76">
      <w:pPr>
        <w:pStyle w:val="tabelptfn"/>
      </w:pPr>
      <w:r w:rsidRPr="005E489B">
        <w:t>*</w:t>
      </w:r>
      <w:r w:rsidRPr="005E489B">
        <w:tab/>
        <w:t>Het aandelenkapitaal en de (agio)reserve nemen door de nieuwe aandelenemissie beide toe met € 385.000.</w:t>
      </w:r>
    </w:p>
    <w:p w:rsidR="006F2E76" w:rsidRPr="005E489B" w:rsidRDefault="006F2E76" w:rsidP="006F2E76">
      <w:pPr>
        <w:pStyle w:val="tabelptfn"/>
      </w:pPr>
    </w:p>
    <w:p w:rsidR="006F2E76" w:rsidRPr="00BD307A" w:rsidRDefault="006F2E76" w:rsidP="006F2E76">
      <w:pPr>
        <w:pStyle w:val="pt"/>
        <w:rPr>
          <w:lang w:val="it-IT"/>
        </w:rPr>
      </w:pPr>
      <w:r w:rsidRPr="00BD307A">
        <w:rPr>
          <w:lang w:val="it-IT"/>
        </w:rPr>
        <w:t>Er is geen commerciële balans van Enschot bv per 1 januari 2016, omdat Enschot bv door de fusie is o</w:t>
      </w:r>
      <w:r w:rsidRPr="00BD307A">
        <w:rPr>
          <w:lang w:val="it-IT"/>
        </w:rPr>
        <w:t>p</w:t>
      </w:r>
      <w:r w:rsidRPr="00BD307A">
        <w:rPr>
          <w:lang w:val="it-IT"/>
        </w:rPr>
        <w:t>gehouden te bestaan.</w:t>
      </w:r>
    </w:p>
    <w:p w:rsidR="006F2E76" w:rsidRPr="00BD307A" w:rsidRDefault="006F2E76" w:rsidP="006F2E76">
      <w:pPr>
        <w:pStyle w:val="pt"/>
        <w:rPr>
          <w:lang w:val="it-IT"/>
        </w:rPr>
      </w:pPr>
    </w:p>
    <w:p w:rsidR="006F2E76" w:rsidRPr="00BD307A" w:rsidRDefault="006F2E76" w:rsidP="006F2E76">
      <w:pPr>
        <w:pStyle w:val="ptopslijst1"/>
        <w:rPr>
          <w:lang w:val="it-IT"/>
        </w:rPr>
      </w:pPr>
      <w:r w:rsidRPr="00BD307A">
        <w:rPr>
          <w:lang w:val="it-IT"/>
        </w:rPr>
        <w:t>4.</w:t>
      </w:r>
      <w:r w:rsidRPr="00BD307A">
        <w:rPr>
          <w:lang w:val="it-IT"/>
        </w:rPr>
        <w:tab/>
        <w:t>De nieuw uitgegeven aandelen van Berkel bv zijn in bezit van de aandeelhouders van de verdw</w:t>
      </w:r>
      <w:r w:rsidRPr="00BD307A">
        <w:rPr>
          <w:lang w:val="it-IT"/>
        </w:rPr>
        <w:t>e</w:t>
      </w:r>
      <w:r w:rsidRPr="00BD307A">
        <w:rPr>
          <w:lang w:val="it-IT"/>
        </w:rPr>
        <w:t xml:space="preserve">nen vennootschap Enschot bv. De gevolgen voor deze aandeelhouders zijn hetzelfde als bij de </w:t>
      </w:r>
      <w:r w:rsidRPr="00BD307A">
        <w:rPr>
          <w:lang w:val="it-IT"/>
        </w:rPr>
        <w:t>a</w:t>
      </w:r>
      <w:r w:rsidRPr="00BD307A">
        <w:rPr>
          <w:lang w:val="it-IT"/>
        </w:rPr>
        <w:t>andelenfusie (zie opgave 9.2), en zijn ook nu afhankelijk van de situatie. De aandeelhouders ku</w:t>
      </w:r>
      <w:r w:rsidRPr="00BD307A">
        <w:rPr>
          <w:lang w:val="it-IT"/>
        </w:rPr>
        <w:t>n</w:t>
      </w:r>
      <w:r w:rsidRPr="00BD307A">
        <w:rPr>
          <w:lang w:val="it-IT"/>
        </w:rPr>
        <w:t>nen de winst die zij hebben behaald met de verkrijging van de nieuwe aandelen eventueel onbelast laten door een beroep te doen op art. 3.55 Wet IB of art. 8 lid 1 Wet Vpb.</w:t>
      </w:r>
    </w:p>
    <w:p w:rsidR="006F2E76" w:rsidRPr="00BD307A" w:rsidRDefault="006F2E76" w:rsidP="006F2E76">
      <w:pPr>
        <w:pStyle w:val="ptopslijst1"/>
        <w:rPr>
          <w:lang w:val="it-IT"/>
        </w:rPr>
      </w:pPr>
    </w:p>
    <w:p w:rsidR="006F2E76" w:rsidRDefault="006F2E76" w:rsidP="006F2E76">
      <w:pPr>
        <w:pStyle w:val="ptopslijst1"/>
      </w:pPr>
      <w:r w:rsidRPr="005E489B">
        <w:t>5.</w:t>
      </w:r>
      <w:r w:rsidRPr="005E489B">
        <w:tab/>
        <w:t>De fiscale journaalpost die Berkel bv maakt van de juridische fusie:</w:t>
      </w:r>
    </w:p>
    <w:p w:rsidR="006F2E76" w:rsidRPr="005E489B" w:rsidRDefault="006F2E76" w:rsidP="006F2E76">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Vaste activa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Overige activa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Schulden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Fiscaal vermogen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600.000</w:t>
            </w:r>
          </w:p>
        </w:tc>
      </w:tr>
    </w:tbl>
    <w:p w:rsidR="006F2E76" w:rsidRPr="005E489B" w:rsidRDefault="006F2E76" w:rsidP="006F2E76">
      <w:pPr>
        <w:pStyle w:val="pt"/>
      </w:pPr>
    </w:p>
    <w:p w:rsidR="006F2E76" w:rsidRDefault="006F2E76" w:rsidP="006F2E76">
      <w:pPr>
        <w:pStyle w:val="pt"/>
      </w:pPr>
      <w:r w:rsidRPr="005E489B">
        <w:t>De fiscale journaalpost die Enschot bv maakt van de juridische fusie:</w:t>
      </w:r>
    </w:p>
    <w:p w:rsidR="006F2E76" w:rsidRPr="005E489B" w:rsidRDefault="006F2E76" w:rsidP="006F2E76">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Schulden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Fiscaal 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600.000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Vaste activa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Overige activa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r>
    </w:tbl>
    <w:p w:rsidR="006F2E76" w:rsidRPr="005E489B" w:rsidRDefault="006F2E76" w:rsidP="006F2E76">
      <w:pPr>
        <w:pStyle w:val="pt"/>
      </w:pPr>
    </w:p>
    <w:p w:rsidR="006F2E76" w:rsidRPr="005E489B" w:rsidRDefault="006F2E76" w:rsidP="006F2E76">
      <w:pPr>
        <w:pStyle w:val="pt"/>
      </w:pPr>
      <w:r w:rsidRPr="005E489B">
        <w:t>Na de bovenstaande journaalpost is de balans van Enschot bv ‘leeg’.</w:t>
      </w:r>
    </w:p>
    <w:p w:rsidR="006F2E76" w:rsidRPr="00C575A2" w:rsidRDefault="006F2E76" w:rsidP="006F2E76">
      <w:pPr>
        <w:pStyle w:val="k2kop2aopgaven"/>
        <w:rPr>
          <w:rStyle w:val="Bold"/>
          <w:b/>
          <w:color w:val="auto"/>
        </w:rPr>
      </w:pPr>
      <w:r w:rsidRPr="00C575A2">
        <w:rPr>
          <w:rStyle w:val="Bold"/>
          <w:b/>
          <w:color w:val="auto"/>
        </w:rPr>
        <w:t>Opgave 9.7</w:t>
      </w:r>
    </w:p>
    <w:p w:rsidR="006F2E76" w:rsidRPr="00C575A2" w:rsidRDefault="006F2E76" w:rsidP="006F2E76">
      <w:pPr>
        <w:pStyle w:val="k2kop2bopgaven"/>
      </w:pPr>
      <w:r w:rsidRPr="00C575A2">
        <w:t>(juridische fusie, samengaan)</w:t>
      </w:r>
    </w:p>
    <w:p w:rsidR="006F2E76" w:rsidRPr="00C575A2" w:rsidRDefault="006F2E76" w:rsidP="006F2E76">
      <w:pPr>
        <w:pStyle w:val="k2kop2bopgaven"/>
      </w:pPr>
    </w:p>
    <w:p w:rsidR="006F2E76" w:rsidRPr="005E489B" w:rsidRDefault="006F2E76" w:rsidP="006F2E76">
      <w:pPr>
        <w:pStyle w:val="pt"/>
      </w:pPr>
      <w:r w:rsidRPr="005E489B">
        <w:t>1.</w:t>
      </w:r>
      <w:r w:rsidRPr="005E489B">
        <w:tab/>
      </w:r>
    </w:p>
    <w:p w:rsidR="006F2E76" w:rsidRPr="00C575A2" w:rsidRDefault="006F2E76" w:rsidP="006F2E76">
      <w:pPr>
        <w:pStyle w:val="tabelpt23mm"/>
        <w:ind w:left="0"/>
        <w:rPr>
          <w:color w:val="auto"/>
          <w:lang w:val="nb-NO"/>
        </w:rPr>
      </w:pPr>
      <w:r w:rsidRPr="00C575A2">
        <w:rPr>
          <w:color w:val="auto"/>
          <w:lang w:val="nb-NO"/>
        </w:rPr>
        <w:t>Fiscale balans BerkelEnschot bv per 1 januari 2016</w:t>
      </w:r>
    </w:p>
    <w:tbl>
      <w:tblPr>
        <w:tblW w:w="0" w:type="auto"/>
        <w:tblInd w:w="80" w:type="dxa"/>
        <w:tblLayout w:type="fixed"/>
        <w:tblCellMar>
          <w:left w:w="0" w:type="dxa"/>
          <w:right w:w="0" w:type="dxa"/>
        </w:tblCellMar>
        <w:tblLook w:val="0000"/>
      </w:tblPr>
      <w:tblGrid>
        <w:gridCol w:w="4939"/>
        <w:gridCol w:w="4939"/>
      </w:tblGrid>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rPr>
                <w:color w:val="auto"/>
              </w:rPr>
            </w:pPr>
            <w:r w:rsidRPr="00C575A2">
              <w:rPr>
                <w:color w:val="auto"/>
              </w:rPr>
              <w:t>Activa</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Passiva</w:t>
            </w:r>
          </w:p>
        </w:tc>
      </w:tr>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lang w:val="it-IT"/>
              </w:rPr>
            </w:pPr>
            <w:r w:rsidRPr="00884BD1">
              <w:rPr>
                <w:color w:val="auto"/>
                <w:lang w:val="it-IT"/>
              </w:rPr>
              <w:t>Vaste activa Berkel</w:t>
            </w:r>
            <w:r w:rsidRPr="00884BD1">
              <w:rPr>
                <w:color w:val="auto"/>
                <w:lang w:val="it-IT"/>
              </w:rPr>
              <w:tab/>
              <w:t>€</w:t>
            </w:r>
            <w:r w:rsidRPr="00884BD1">
              <w:rPr>
                <w:rFonts w:ascii="Cambria Math" w:hAnsi="Cambria Math" w:cs="Cambria Math"/>
                <w:color w:val="auto"/>
                <w:lang w:val="it-IT"/>
              </w:rPr>
              <w:t> </w:t>
            </w:r>
            <w:r w:rsidRPr="00884BD1">
              <w:rPr>
                <w:color w:val="auto"/>
                <w:lang w:val="it-IT"/>
              </w:rPr>
              <w:t>1.300.000</w:t>
            </w:r>
          </w:p>
          <w:p w:rsidR="006F2E76" w:rsidRPr="00884BD1" w:rsidRDefault="006F2E76" w:rsidP="001D2BB9">
            <w:pPr>
              <w:pStyle w:val="tabelpt"/>
              <w:tabs>
                <w:tab w:val="left" w:pos="3790"/>
              </w:tabs>
              <w:rPr>
                <w:color w:val="auto"/>
                <w:lang w:val="it-IT"/>
              </w:rPr>
            </w:pPr>
            <w:r w:rsidRPr="00884BD1">
              <w:rPr>
                <w:color w:val="auto"/>
                <w:lang w:val="it-IT"/>
              </w:rPr>
              <w:t xml:space="preserve">Vaste activa Enschot </w:t>
            </w:r>
            <w:r w:rsidRPr="00884BD1">
              <w:rPr>
                <w:color w:val="auto"/>
                <w:lang w:val="it-IT"/>
              </w:rPr>
              <w:tab/>
              <w:t>€</w:t>
            </w:r>
            <w:r w:rsidRPr="00884BD1">
              <w:rPr>
                <w:rFonts w:ascii="Cambria Math" w:hAnsi="Cambria Math" w:cs="Cambria Math"/>
                <w:color w:val="auto"/>
                <w:lang w:val="it-IT"/>
              </w:rPr>
              <w:t>   </w:t>
            </w:r>
            <w:r w:rsidRPr="00884BD1">
              <w:rPr>
                <w:color w:val="auto"/>
                <w:lang w:val="it-IT"/>
              </w:rPr>
              <w:t>400.000</w:t>
            </w:r>
          </w:p>
          <w:p w:rsidR="006F2E76" w:rsidRPr="00884BD1" w:rsidRDefault="006F2E76" w:rsidP="001D2BB9">
            <w:pPr>
              <w:pStyle w:val="tabelpt"/>
              <w:tabs>
                <w:tab w:val="left" w:pos="3790"/>
              </w:tabs>
              <w:rPr>
                <w:color w:val="auto"/>
                <w:lang w:val="it-IT"/>
              </w:rPr>
            </w:pPr>
            <w:r w:rsidRPr="00884BD1">
              <w:rPr>
                <w:color w:val="auto"/>
                <w:lang w:val="it-IT"/>
              </w:rPr>
              <w:t>Overige activa Berkel</w:t>
            </w:r>
            <w:r w:rsidRPr="00884BD1">
              <w:rPr>
                <w:color w:val="auto"/>
                <w:lang w:val="it-IT"/>
              </w:rPr>
              <w:tab/>
              <w:t>€</w:t>
            </w:r>
            <w:r w:rsidRPr="00884BD1">
              <w:rPr>
                <w:rFonts w:ascii="Cambria Math" w:hAnsi="Cambria Math" w:cs="Cambria Math"/>
                <w:color w:val="auto"/>
                <w:lang w:val="it-IT"/>
              </w:rPr>
              <w:t> </w:t>
            </w:r>
            <w:r w:rsidRPr="00884BD1">
              <w:rPr>
                <w:color w:val="auto"/>
                <w:lang w:val="it-IT"/>
              </w:rPr>
              <w:t>2.200.000</w:t>
            </w:r>
          </w:p>
          <w:p w:rsidR="006F2E76" w:rsidRPr="00884BD1" w:rsidRDefault="006F2E76" w:rsidP="001D2BB9">
            <w:pPr>
              <w:pStyle w:val="tabelpt"/>
              <w:tabs>
                <w:tab w:val="left" w:pos="3790"/>
              </w:tabs>
              <w:rPr>
                <w:color w:val="auto"/>
                <w:lang w:val="it-IT"/>
              </w:rPr>
            </w:pPr>
            <w:r w:rsidRPr="00884BD1">
              <w:rPr>
                <w:color w:val="auto"/>
                <w:lang w:val="it-IT"/>
              </w:rPr>
              <w:t xml:space="preserve">Overige activa Enschot </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500.000</w:t>
            </w:r>
          </w:p>
        </w:tc>
        <w:tc>
          <w:tcPr>
            <w:tcW w:w="4939" w:type="dxa"/>
            <w:tcBorders>
              <w:top w:val="single" w:sz="4" w:space="0" w:color="auto"/>
              <w:left w:val="single" w:sz="4" w:space="0" w:color="auto"/>
            </w:tcBorders>
            <w:tcMar>
              <w:top w:w="80" w:type="dxa"/>
              <w:left w:w="80" w:type="dxa"/>
              <w:bottom w:w="80" w:type="dxa"/>
              <w:right w:w="80" w:type="dxa"/>
            </w:tcMar>
          </w:tcPr>
          <w:p w:rsidR="006F2E76" w:rsidRPr="00884BD1" w:rsidRDefault="006F2E76" w:rsidP="001D2BB9">
            <w:pPr>
              <w:pStyle w:val="tabelpt"/>
              <w:tabs>
                <w:tab w:val="left" w:pos="3688"/>
              </w:tabs>
              <w:rPr>
                <w:color w:val="auto"/>
                <w:lang w:val="de-DE"/>
              </w:rPr>
            </w:pPr>
            <w:r w:rsidRPr="00884BD1">
              <w:rPr>
                <w:color w:val="auto"/>
                <w:lang w:val="de-DE"/>
              </w:rPr>
              <w:t>Fiscaal vermogen</w:t>
            </w:r>
            <w:r w:rsidRPr="00884BD1">
              <w:rPr>
                <w:color w:val="auto"/>
                <w:lang w:val="de-DE"/>
              </w:rPr>
              <w:tab/>
              <w:t>€</w:t>
            </w:r>
            <w:r w:rsidRPr="00884BD1">
              <w:rPr>
                <w:rFonts w:ascii="Cambria Math" w:hAnsi="Cambria Math" w:cs="Cambria Math"/>
                <w:color w:val="auto"/>
                <w:lang w:val="de-DE"/>
              </w:rPr>
              <w:t> </w:t>
            </w:r>
            <w:r w:rsidRPr="00884BD1">
              <w:rPr>
                <w:color w:val="auto"/>
                <w:lang w:val="de-DE"/>
              </w:rPr>
              <w:t>2.200.000*</w:t>
            </w:r>
          </w:p>
          <w:p w:rsidR="006F2E76" w:rsidRPr="00884BD1" w:rsidRDefault="006F2E76" w:rsidP="001D2BB9">
            <w:pPr>
              <w:pStyle w:val="tabelpt"/>
              <w:tabs>
                <w:tab w:val="left" w:pos="3688"/>
              </w:tabs>
              <w:rPr>
                <w:color w:val="auto"/>
                <w:lang w:val="de-DE"/>
              </w:rPr>
            </w:pPr>
            <w:r w:rsidRPr="00884BD1">
              <w:rPr>
                <w:color w:val="auto"/>
                <w:lang w:val="de-DE"/>
              </w:rPr>
              <w:t>Schulden Berkel</w:t>
            </w:r>
            <w:r w:rsidRPr="00884BD1">
              <w:rPr>
                <w:color w:val="auto"/>
                <w:lang w:val="de-DE"/>
              </w:rPr>
              <w:tab/>
              <w:t>€</w:t>
            </w:r>
            <w:r w:rsidRPr="00884BD1">
              <w:rPr>
                <w:rFonts w:ascii="Cambria Math" w:hAnsi="Cambria Math" w:cs="Cambria Math"/>
                <w:color w:val="auto"/>
                <w:lang w:val="de-DE"/>
              </w:rPr>
              <w:t> </w:t>
            </w:r>
            <w:r w:rsidRPr="00884BD1">
              <w:rPr>
                <w:color w:val="auto"/>
                <w:lang w:val="de-DE"/>
              </w:rPr>
              <w:t>1.900.000</w:t>
            </w:r>
          </w:p>
          <w:p w:rsidR="006F2E76" w:rsidRPr="00884BD1" w:rsidRDefault="006F2E76" w:rsidP="001D2BB9">
            <w:pPr>
              <w:pStyle w:val="tabelpt"/>
              <w:tabs>
                <w:tab w:val="left" w:pos="3688"/>
              </w:tabs>
              <w:rPr>
                <w:color w:val="auto"/>
                <w:lang w:val="de-DE"/>
              </w:rPr>
            </w:pPr>
            <w:r w:rsidRPr="00884BD1">
              <w:rPr>
                <w:color w:val="auto"/>
                <w:lang w:val="de-DE"/>
              </w:rPr>
              <w:t xml:space="preserve">Schulden Enschot </w:t>
            </w:r>
            <w:r w:rsidRPr="00884BD1">
              <w:rPr>
                <w:color w:val="auto"/>
                <w:lang w:val="de-DE"/>
              </w:rPr>
              <w:tab/>
            </w:r>
            <w:r w:rsidRPr="00884BD1">
              <w:rPr>
                <w:rStyle w:val="balansonderstreeptonder"/>
                <w:lang w:val="de-DE"/>
              </w:rPr>
              <w:t>€</w:t>
            </w:r>
            <w:r w:rsidRPr="00884BD1">
              <w:rPr>
                <w:rStyle w:val="balansonderstreeptonder"/>
                <w:rFonts w:ascii="Cambria Math" w:hAnsi="Cambria Math" w:cs="Cambria Math"/>
                <w:lang w:val="de-DE"/>
              </w:rPr>
              <w:t>   </w:t>
            </w:r>
            <w:r w:rsidRPr="00884BD1">
              <w:rPr>
                <w:rStyle w:val="balansonderstreeptonder"/>
                <w:lang w:val="de-DE"/>
              </w:rPr>
              <w:t>300.000</w:t>
            </w:r>
          </w:p>
        </w:tc>
      </w:tr>
      <w:tr w:rsidR="006F2E76"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4.400.000</w:t>
            </w:r>
          </w:p>
        </w:tc>
        <w:tc>
          <w:tcPr>
            <w:tcW w:w="4939"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688"/>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4.400.000</w:t>
            </w:r>
          </w:p>
        </w:tc>
      </w:tr>
    </w:tbl>
    <w:p w:rsidR="006F2E76" w:rsidRPr="006F2E76" w:rsidRDefault="006F2E76" w:rsidP="006F2E76">
      <w:pPr>
        <w:pStyle w:val="tabelptfn"/>
        <w:rPr>
          <w:lang w:val="nl-NL"/>
        </w:rPr>
      </w:pPr>
      <w:r w:rsidRPr="006F2E76">
        <w:rPr>
          <w:lang w:val="nl-NL"/>
        </w:rPr>
        <w:t>*</w:t>
      </w:r>
      <w:r w:rsidRPr="006F2E76">
        <w:rPr>
          <w:lang w:val="nl-NL"/>
        </w:rPr>
        <w:tab/>
        <w:t>Het fiscale vermogen is gelijk aan het fiscale eigen vermogen van Enschot bv plus het fiscale eigen vermogen van Berkel bv.</w:t>
      </w:r>
    </w:p>
    <w:p w:rsidR="006F2E76" w:rsidRPr="006F2E76" w:rsidRDefault="006F2E76" w:rsidP="006F2E76">
      <w:pPr>
        <w:pStyle w:val="tabelptfn"/>
        <w:rPr>
          <w:lang w:val="nl-NL"/>
        </w:rPr>
      </w:pPr>
    </w:p>
    <w:p w:rsidR="006F2E76" w:rsidRPr="006F2E76" w:rsidRDefault="006F2E76" w:rsidP="006F2E76">
      <w:pPr>
        <w:pStyle w:val="pt"/>
        <w:rPr>
          <w:lang w:val="nl-NL"/>
        </w:rPr>
      </w:pPr>
      <w:r w:rsidRPr="006F2E76">
        <w:rPr>
          <w:lang w:val="nl-NL"/>
        </w:rPr>
        <w:t xml:space="preserve">Er zijn geen fiscale balansen van Enschot bv en Berkel bv per 1 januari 2016, omdat beide bv’s door </w:t>
      </w:r>
      <w:r w:rsidRPr="006F2E76">
        <w:rPr>
          <w:lang w:val="nl-NL"/>
        </w:rPr>
        <w:lastRenderedPageBreak/>
        <w:t>de fusie zijn opgehouden te bestaan.</w:t>
      </w:r>
    </w:p>
    <w:p w:rsidR="006F2E76" w:rsidRPr="006F2E76" w:rsidRDefault="006F2E76" w:rsidP="006F2E76">
      <w:pPr>
        <w:pStyle w:val="pt"/>
        <w:rPr>
          <w:lang w:val="nl-NL"/>
        </w:rPr>
      </w:pPr>
    </w:p>
    <w:p w:rsidR="006F2E76" w:rsidRPr="00BD307A" w:rsidRDefault="006F2E76" w:rsidP="006F2E76">
      <w:pPr>
        <w:pStyle w:val="pt"/>
        <w:rPr>
          <w:lang w:val="nb-NO"/>
        </w:rPr>
      </w:pPr>
      <w:r w:rsidRPr="00BD307A">
        <w:rPr>
          <w:lang w:val="nb-NO"/>
        </w:rPr>
        <w:t>2.</w:t>
      </w:r>
      <w:r w:rsidRPr="00BD307A">
        <w:rPr>
          <w:lang w:val="nb-NO"/>
        </w:rPr>
        <w:tab/>
      </w:r>
    </w:p>
    <w:p w:rsidR="006F2E76" w:rsidRPr="00C575A2" w:rsidRDefault="006F2E76" w:rsidP="006F2E76">
      <w:pPr>
        <w:pStyle w:val="tabelpt23mm"/>
        <w:ind w:left="0"/>
        <w:rPr>
          <w:color w:val="auto"/>
          <w:lang w:val="nb-NO"/>
        </w:rPr>
      </w:pPr>
      <w:r w:rsidRPr="00C575A2">
        <w:rPr>
          <w:color w:val="auto"/>
          <w:lang w:val="nb-NO"/>
        </w:rPr>
        <w:t>Commerciële balans BerkelEnschot bv per 1 januari 2016</w:t>
      </w:r>
    </w:p>
    <w:tbl>
      <w:tblPr>
        <w:tblW w:w="0" w:type="auto"/>
        <w:tblInd w:w="80" w:type="dxa"/>
        <w:tblLayout w:type="fixed"/>
        <w:tblCellMar>
          <w:left w:w="0" w:type="dxa"/>
          <w:right w:w="0" w:type="dxa"/>
        </w:tblCellMar>
        <w:tblLook w:val="0000"/>
      </w:tblPr>
      <w:tblGrid>
        <w:gridCol w:w="4939"/>
        <w:gridCol w:w="4961"/>
      </w:tblGrid>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F2E76" w:rsidRPr="00884BD1" w:rsidRDefault="006F2E76" w:rsidP="001D2BB9">
            <w:pPr>
              <w:pStyle w:val="tabelk1"/>
              <w:tabs>
                <w:tab w:val="left" w:pos="3570"/>
              </w:tabs>
              <w:rPr>
                <w:color w:val="auto"/>
              </w:rPr>
            </w:pPr>
            <w:r w:rsidRPr="00C575A2">
              <w:rPr>
                <w:color w:val="auto"/>
              </w:rPr>
              <w:t>Debet</w:t>
            </w:r>
          </w:p>
        </w:tc>
        <w:tc>
          <w:tcPr>
            <w:tcW w:w="4961" w:type="dxa"/>
            <w:tcBorders>
              <w:top w:val="single" w:sz="4" w:space="0" w:color="auto"/>
              <w:left w:val="single" w:sz="4" w:space="0" w:color="auto"/>
              <w:bottom w:val="single" w:sz="4" w:space="0" w:color="auto"/>
            </w:tcBorders>
            <w:tcMar>
              <w:top w:w="80" w:type="dxa"/>
              <w:left w:w="80" w:type="dxa"/>
              <w:bottom w:w="80" w:type="dxa"/>
              <w:right w:w="80" w:type="dxa"/>
            </w:tcMar>
          </w:tcPr>
          <w:p w:rsidR="006F2E76" w:rsidRPr="00C575A2" w:rsidRDefault="006F2E76" w:rsidP="001D2BB9">
            <w:pPr>
              <w:pStyle w:val="tabelk1"/>
              <w:jc w:val="right"/>
              <w:rPr>
                <w:color w:val="auto"/>
              </w:rPr>
            </w:pPr>
            <w:r w:rsidRPr="00C575A2">
              <w:rPr>
                <w:color w:val="auto"/>
              </w:rPr>
              <w:t>Credit</w:t>
            </w:r>
          </w:p>
        </w:tc>
      </w:tr>
      <w:tr w:rsidR="006F2E76"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6F2E76" w:rsidRPr="006F2E76" w:rsidRDefault="006F2E76" w:rsidP="001D2BB9">
            <w:pPr>
              <w:pStyle w:val="tabelpt"/>
              <w:tabs>
                <w:tab w:val="left" w:pos="3790"/>
              </w:tabs>
              <w:rPr>
                <w:color w:val="auto"/>
                <w:lang w:val="nl-NL"/>
              </w:rPr>
            </w:pPr>
            <w:r w:rsidRPr="006F2E76">
              <w:rPr>
                <w:color w:val="auto"/>
                <w:lang w:val="nl-NL"/>
              </w:rPr>
              <w:t>Vaste activa Berkel</w:t>
            </w:r>
            <w:r w:rsidRPr="006F2E76">
              <w:rPr>
                <w:color w:val="auto"/>
                <w:lang w:val="nl-NL"/>
              </w:rPr>
              <w:tab/>
              <w:t>€</w:t>
            </w:r>
            <w:r w:rsidRPr="006F2E76">
              <w:rPr>
                <w:rFonts w:ascii="Cambria Math" w:hAnsi="Cambria Math" w:cs="Cambria Math"/>
                <w:color w:val="auto"/>
                <w:lang w:val="nl-NL"/>
              </w:rPr>
              <w:t> </w:t>
            </w:r>
            <w:r w:rsidRPr="006F2E76">
              <w:rPr>
                <w:color w:val="auto"/>
                <w:lang w:val="nl-NL"/>
              </w:rPr>
              <w:t>1.300.000</w:t>
            </w:r>
          </w:p>
          <w:p w:rsidR="006F2E76" w:rsidRPr="006F2E76" w:rsidRDefault="006F2E76" w:rsidP="001D2BB9">
            <w:pPr>
              <w:pStyle w:val="tabelpt"/>
              <w:tabs>
                <w:tab w:val="left" w:pos="3790"/>
              </w:tabs>
              <w:rPr>
                <w:color w:val="auto"/>
                <w:lang w:val="nl-NL"/>
              </w:rPr>
            </w:pPr>
            <w:r w:rsidRPr="006F2E76">
              <w:rPr>
                <w:color w:val="auto"/>
                <w:lang w:val="nl-NL"/>
              </w:rPr>
              <w:t xml:space="preserve">Vaste activa Enschot </w:t>
            </w:r>
            <w:r w:rsidRPr="006F2E76">
              <w:rPr>
                <w:color w:val="auto"/>
                <w:lang w:val="nl-NL"/>
              </w:rPr>
              <w:tab/>
              <w:t>€</w:t>
            </w:r>
            <w:r w:rsidRPr="006F2E76">
              <w:rPr>
                <w:rFonts w:ascii="Cambria Math" w:hAnsi="Cambria Math" w:cs="Cambria Math"/>
                <w:color w:val="auto"/>
                <w:lang w:val="nl-NL"/>
              </w:rPr>
              <w:t>   </w:t>
            </w:r>
            <w:r w:rsidRPr="006F2E76">
              <w:rPr>
                <w:color w:val="auto"/>
                <w:lang w:val="nl-NL"/>
              </w:rPr>
              <w:t>600.000</w:t>
            </w:r>
          </w:p>
          <w:p w:rsidR="006F2E76" w:rsidRPr="006F2E76" w:rsidRDefault="006F2E76" w:rsidP="001D2BB9">
            <w:pPr>
              <w:pStyle w:val="tabelpt"/>
              <w:tabs>
                <w:tab w:val="left" w:pos="3790"/>
              </w:tabs>
              <w:rPr>
                <w:color w:val="auto"/>
                <w:lang w:val="nl-NL"/>
              </w:rPr>
            </w:pPr>
            <w:r w:rsidRPr="006F2E76">
              <w:rPr>
                <w:color w:val="auto"/>
                <w:lang w:val="nl-NL"/>
              </w:rPr>
              <w:t>Overige activa Berkel</w:t>
            </w:r>
            <w:r w:rsidRPr="006F2E76">
              <w:rPr>
                <w:color w:val="auto"/>
                <w:lang w:val="nl-NL"/>
              </w:rPr>
              <w:tab/>
              <w:t>€</w:t>
            </w:r>
            <w:r w:rsidRPr="006F2E76">
              <w:rPr>
                <w:rFonts w:ascii="Cambria Math" w:hAnsi="Cambria Math" w:cs="Cambria Math"/>
                <w:color w:val="auto"/>
                <w:lang w:val="nl-NL"/>
              </w:rPr>
              <w:t> </w:t>
            </w:r>
            <w:r w:rsidRPr="006F2E76">
              <w:rPr>
                <w:color w:val="auto"/>
                <w:lang w:val="nl-NL"/>
              </w:rPr>
              <w:t>2.200.000</w:t>
            </w:r>
          </w:p>
          <w:p w:rsidR="006F2E76" w:rsidRPr="006F2E76" w:rsidRDefault="006F2E76" w:rsidP="001D2BB9">
            <w:pPr>
              <w:pStyle w:val="tabelpt"/>
              <w:tabs>
                <w:tab w:val="left" w:pos="3790"/>
              </w:tabs>
              <w:rPr>
                <w:color w:val="auto"/>
                <w:lang w:val="nl-NL"/>
              </w:rPr>
            </w:pPr>
            <w:r w:rsidRPr="006F2E76">
              <w:rPr>
                <w:color w:val="auto"/>
                <w:lang w:val="nl-NL"/>
              </w:rPr>
              <w:t xml:space="preserve">Overige activa Enschot </w:t>
            </w:r>
            <w:r w:rsidRPr="006F2E76">
              <w:rPr>
                <w:color w:val="auto"/>
                <w:lang w:val="nl-NL"/>
              </w:rPr>
              <w:tab/>
            </w:r>
            <w:r w:rsidRPr="006F2E76">
              <w:rPr>
                <w:rStyle w:val="balansonderstreeptonder"/>
                <w:lang w:val="nl-NL"/>
              </w:rPr>
              <w:t>€</w:t>
            </w:r>
            <w:r w:rsidRPr="006F2E76">
              <w:rPr>
                <w:rStyle w:val="balansonderstreeptonder"/>
                <w:rFonts w:ascii="Cambria Math" w:hAnsi="Cambria Math" w:cs="Cambria Math"/>
                <w:lang w:val="nl-NL"/>
              </w:rPr>
              <w:t>   </w:t>
            </w:r>
            <w:r w:rsidRPr="006F2E76">
              <w:rPr>
                <w:rStyle w:val="balansonderstreeptonder"/>
                <w:lang w:val="nl-NL"/>
              </w:rPr>
              <w:t>500.000</w:t>
            </w:r>
          </w:p>
        </w:tc>
        <w:tc>
          <w:tcPr>
            <w:tcW w:w="4961" w:type="dxa"/>
            <w:tcBorders>
              <w:top w:val="single" w:sz="4" w:space="0" w:color="auto"/>
              <w:left w:val="single" w:sz="4" w:space="0" w:color="auto"/>
            </w:tcBorders>
            <w:tcMar>
              <w:top w:w="80" w:type="dxa"/>
              <w:left w:w="80" w:type="dxa"/>
              <w:bottom w:w="80" w:type="dxa"/>
              <w:right w:w="80" w:type="dxa"/>
            </w:tcMar>
          </w:tcPr>
          <w:p w:rsidR="006F2E76" w:rsidRPr="006F2E76" w:rsidRDefault="006F2E76" w:rsidP="001D2BB9">
            <w:pPr>
              <w:pStyle w:val="tabelpt"/>
              <w:tabs>
                <w:tab w:val="left" w:pos="3801"/>
              </w:tabs>
              <w:rPr>
                <w:color w:val="auto"/>
                <w:lang w:val="nl-NL"/>
              </w:rPr>
            </w:pPr>
            <w:r w:rsidRPr="006F2E76">
              <w:rPr>
                <w:color w:val="auto"/>
                <w:lang w:val="nl-NL"/>
              </w:rPr>
              <w:t>Aandelenkapitaal</w:t>
            </w:r>
            <w:r w:rsidRPr="006F2E76">
              <w:rPr>
                <w:color w:val="auto"/>
                <w:lang w:val="nl-NL"/>
              </w:rPr>
              <w:tab/>
              <w:t>€</w:t>
            </w:r>
            <w:r w:rsidRPr="006F2E76">
              <w:rPr>
                <w:rFonts w:ascii="Cambria Math" w:hAnsi="Cambria Math" w:cs="Cambria Math"/>
                <w:color w:val="auto"/>
                <w:lang w:val="nl-NL"/>
              </w:rPr>
              <w:t> </w:t>
            </w:r>
            <w:r w:rsidRPr="006F2E76">
              <w:rPr>
                <w:color w:val="auto"/>
                <w:lang w:val="nl-NL"/>
              </w:rPr>
              <w:t>2.370.000</w:t>
            </w:r>
          </w:p>
          <w:p w:rsidR="006F2E76" w:rsidRPr="006F2E76" w:rsidRDefault="006F2E76" w:rsidP="001D2BB9">
            <w:pPr>
              <w:pStyle w:val="tabelpt"/>
              <w:tabs>
                <w:tab w:val="left" w:pos="3801"/>
              </w:tabs>
              <w:rPr>
                <w:color w:val="auto"/>
                <w:lang w:val="nl-NL"/>
              </w:rPr>
            </w:pPr>
            <w:r w:rsidRPr="006F2E76">
              <w:rPr>
                <w:color w:val="auto"/>
                <w:lang w:val="nl-NL"/>
              </w:rPr>
              <w:t xml:space="preserve">Schulden Berkel </w:t>
            </w:r>
            <w:r w:rsidRPr="006F2E76">
              <w:rPr>
                <w:color w:val="auto"/>
                <w:lang w:val="nl-NL"/>
              </w:rPr>
              <w:tab/>
              <w:t>€</w:t>
            </w:r>
            <w:r w:rsidRPr="006F2E76">
              <w:rPr>
                <w:rFonts w:ascii="Cambria Math" w:hAnsi="Cambria Math" w:cs="Cambria Math"/>
                <w:color w:val="auto"/>
                <w:lang w:val="nl-NL"/>
              </w:rPr>
              <w:t> </w:t>
            </w:r>
            <w:r w:rsidRPr="006F2E76">
              <w:rPr>
                <w:color w:val="auto"/>
                <w:lang w:val="nl-NL"/>
              </w:rPr>
              <w:t>1.900.000</w:t>
            </w:r>
          </w:p>
          <w:p w:rsidR="006F2E76" w:rsidRPr="006F2E76" w:rsidRDefault="006F2E76" w:rsidP="001D2BB9">
            <w:pPr>
              <w:pStyle w:val="tabelpt"/>
              <w:tabs>
                <w:tab w:val="left" w:pos="3801"/>
              </w:tabs>
              <w:rPr>
                <w:color w:val="auto"/>
                <w:lang w:val="nl-NL"/>
              </w:rPr>
            </w:pPr>
            <w:r w:rsidRPr="006F2E76">
              <w:rPr>
                <w:color w:val="auto"/>
                <w:lang w:val="nl-NL"/>
              </w:rPr>
              <w:t xml:space="preserve">Schulden Enschot </w:t>
            </w:r>
            <w:r w:rsidRPr="006F2E76">
              <w:rPr>
                <w:color w:val="auto"/>
                <w:lang w:val="nl-NL"/>
              </w:rPr>
              <w:tab/>
              <w:t>€</w:t>
            </w:r>
            <w:r w:rsidRPr="006F2E76">
              <w:rPr>
                <w:rFonts w:ascii="Cambria Math" w:hAnsi="Cambria Math" w:cs="Cambria Math"/>
                <w:color w:val="auto"/>
                <w:lang w:val="nl-NL"/>
              </w:rPr>
              <w:t>   </w:t>
            </w:r>
            <w:r w:rsidRPr="006F2E76">
              <w:rPr>
                <w:color w:val="auto"/>
                <w:lang w:val="nl-NL"/>
              </w:rPr>
              <w:t>300.000</w:t>
            </w:r>
          </w:p>
          <w:p w:rsidR="006F2E76" w:rsidRPr="00884BD1" w:rsidRDefault="006F2E76" w:rsidP="001D2BB9">
            <w:pPr>
              <w:pStyle w:val="tabelpt"/>
              <w:tabs>
                <w:tab w:val="left" w:pos="3801"/>
              </w:tabs>
              <w:rPr>
                <w:color w:val="auto"/>
              </w:rPr>
            </w:pPr>
            <w:r w:rsidRPr="00884BD1">
              <w:rPr>
                <w:color w:val="auto"/>
              </w:rPr>
              <w:t>Latente Vpb</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30.000</w:t>
            </w:r>
          </w:p>
        </w:tc>
      </w:tr>
      <w:tr w:rsidR="006F2E76"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F2E76" w:rsidRPr="00884BD1" w:rsidRDefault="006F2E76" w:rsidP="001D2BB9">
            <w:pPr>
              <w:pStyle w:val="tabelpt"/>
              <w:tabs>
                <w:tab w:val="left" w:pos="3790"/>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4.600.000</w:t>
            </w:r>
          </w:p>
        </w:tc>
        <w:tc>
          <w:tcPr>
            <w:tcW w:w="4961" w:type="dxa"/>
            <w:tcBorders>
              <w:left w:val="single" w:sz="4" w:space="0" w:color="auto"/>
            </w:tcBorders>
            <w:tcMar>
              <w:top w:w="80" w:type="dxa"/>
              <w:left w:w="80" w:type="dxa"/>
              <w:bottom w:w="80" w:type="dxa"/>
              <w:right w:w="80" w:type="dxa"/>
            </w:tcMar>
          </w:tcPr>
          <w:p w:rsidR="006F2E76" w:rsidRPr="00884BD1" w:rsidRDefault="006F2E76" w:rsidP="001D2BB9">
            <w:pPr>
              <w:pStyle w:val="tabelpt"/>
              <w:tabs>
                <w:tab w:val="left" w:pos="3801"/>
              </w:tabs>
              <w:rPr>
                <w:color w:val="auto"/>
              </w:rPr>
            </w:pPr>
            <w:r w:rsidRPr="00884BD1">
              <w:rPr>
                <w:color w:val="auto"/>
              </w:rPr>
              <w:t>Totaal</w:t>
            </w:r>
            <w:r w:rsidRPr="00884BD1">
              <w:rPr>
                <w:color w:val="auto"/>
              </w:rPr>
              <w:tab/>
            </w: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4.600.000</w:t>
            </w:r>
          </w:p>
        </w:tc>
      </w:tr>
    </w:tbl>
    <w:p w:rsidR="006F2E76" w:rsidRPr="005E489B" w:rsidRDefault="006F2E76" w:rsidP="006F2E76">
      <w:pPr>
        <w:pStyle w:val="pt"/>
      </w:pPr>
    </w:p>
    <w:p w:rsidR="006F2E76" w:rsidRPr="006F2E76" w:rsidRDefault="006F2E76" w:rsidP="006F2E76">
      <w:pPr>
        <w:pStyle w:val="pt"/>
        <w:rPr>
          <w:lang w:val="nl-NL"/>
        </w:rPr>
      </w:pPr>
      <w:r w:rsidRPr="006F2E76">
        <w:rPr>
          <w:lang w:val="nl-NL"/>
        </w:rPr>
        <w:t>Er zijn geen commerciële balansen van Enschot bv en Berkel bv per 1 januari 2016, omdat beide bv’s door de fusie zijn o</w:t>
      </w:r>
      <w:r w:rsidRPr="006F2E76">
        <w:rPr>
          <w:lang w:val="nl-NL"/>
        </w:rPr>
        <w:t>p</w:t>
      </w:r>
      <w:r w:rsidRPr="006F2E76">
        <w:rPr>
          <w:lang w:val="nl-NL"/>
        </w:rPr>
        <w:t>gehouden te bestaan.</w:t>
      </w:r>
    </w:p>
    <w:p w:rsidR="006F2E76" w:rsidRPr="006F2E76" w:rsidRDefault="006F2E76" w:rsidP="006F2E76">
      <w:pPr>
        <w:pStyle w:val="pt"/>
        <w:rPr>
          <w:lang w:val="nl-NL"/>
        </w:rPr>
      </w:pPr>
    </w:p>
    <w:p w:rsidR="006F2E76" w:rsidRPr="006F2E76" w:rsidRDefault="006F2E76" w:rsidP="006F2E76">
      <w:pPr>
        <w:pStyle w:val="ptopslijst1"/>
        <w:rPr>
          <w:lang w:val="nl-NL"/>
        </w:rPr>
      </w:pPr>
      <w:r w:rsidRPr="006F2E76">
        <w:rPr>
          <w:lang w:val="nl-NL"/>
        </w:rPr>
        <w:t>3.</w:t>
      </w:r>
      <w:r w:rsidRPr="006F2E76">
        <w:rPr>
          <w:lang w:val="nl-NL"/>
        </w:rPr>
        <w:tab/>
        <w:t>De nieuw uitgegeven aandelen van Berkel bv zijn in bezit van de aandeelhouders van de verdwenen vennootschap Enschot bv. De gevolgen voor deze aandeelhouders zijn hetzelfde als bij de aand</w:t>
      </w:r>
      <w:r w:rsidRPr="006F2E76">
        <w:rPr>
          <w:lang w:val="nl-NL"/>
        </w:rPr>
        <w:t>e</w:t>
      </w:r>
      <w:r w:rsidRPr="006F2E76">
        <w:rPr>
          <w:lang w:val="nl-NL"/>
        </w:rPr>
        <w:t>lenfusie (zie opgave 8.2), en zijn ook nu afhankelijk van de situatie.</w:t>
      </w:r>
    </w:p>
    <w:p w:rsidR="006F2E76" w:rsidRPr="006F2E76" w:rsidRDefault="006F2E76" w:rsidP="006F2E76">
      <w:pPr>
        <w:pStyle w:val="ptopslijst1"/>
        <w:rPr>
          <w:lang w:val="nl-NL"/>
        </w:rPr>
      </w:pPr>
    </w:p>
    <w:p w:rsidR="006F2E76" w:rsidRPr="006F2E76" w:rsidRDefault="006F2E76" w:rsidP="006F2E76">
      <w:pPr>
        <w:pStyle w:val="ptopslijst1"/>
        <w:rPr>
          <w:lang w:val="nl-NL"/>
        </w:rPr>
      </w:pPr>
      <w:r w:rsidRPr="006F2E76">
        <w:rPr>
          <w:lang w:val="nl-NL"/>
        </w:rPr>
        <w:t>4.</w:t>
      </w:r>
      <w:r w:rsidRPr="006F2E76">
        <w:rPr>
          <w:lang w:val="nl-NL"/>
        </w:rPr>
        <w:tab/>
        <w:t>De fiscale journaalpost die BerkelEnschot bv maakt van de juridische fusie:</w:t>
      </w:r>
    </w:p>
    <w:p w:rsidR="006F2E76" w:rsidRPr="006F2E76" w:rsidRDefault="006F2E76" w:rsidP="006F2E76">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6F2E76" w:rsidRDefault="006F2E76"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Vaste activa Berkel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1.300.000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Vaste activa Enschot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Overige activa Berkel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2.200.000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Overige activa Enschot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Fiscaal 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2.200.000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Berkel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1.900.000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Enschot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r>
    </w:tbl>
    <w:p w:rsidR="006F2E76" w:rsidRPr="005E489B" w:rsidRDefault="006F2E76" w:rsidP="006F2E76">
      <w:pPr>
        <w:pStyle w:val="pt"/>
      </w:pPr>
    </w:p>
    <w:p w:rsidR="006F2E76" w:rsidRPr="00C575A2" w:rsidRDefault="006F2E76" w:rsidP="006F2E76">
      <w:pPr>
        <w:pStyle w:val="k2kop2aopgaven"/>
        <w:rPr>
          <w:rStyle w:val="Bold"/>
          <w:b/>
          <w:color w:val="auto"/>
        </w:rPr>
      </w:pPr>
      <w:r w:rsidRPr="00C575A2">
        <w:rPr>
          <w:rStyle w:val="Bold"/>
          <w:b/>
          <w:color w:val="auto"/>
        </w:rPr>
        <w:t>Opgave 9.8</w:t>
      </w:r>
    </w:p>
    <w:p w:rsidR="006F2E76" w:rsidRPr="00C575A2" w:rsidRDefault="006F2E76" w:rsidP="006F2E76">
      <w:pPr>
        <w:pStyle w:val="k2kop2bopgaven"/>
      </w:pPr>
      <w:r w:rsidRPr="00C575A2">
        <w:t>(juridische splitsing, zuivere splitsing)</w:t>
      </w:r>
    </w:p>
    <w:p w:rsidR="006F2E76" w:rsidRPr="00C575A2" w:rsidRDefault="006F2E76" w:rsidP="006F2E76">
      <w:pPr>
        <w:pStyle w:val="k2kop2bopgaven"/>
      </w:pPr>
    </w:p>
    <w:p w:rsidR="006F2E76" w:rsidRPr="00BD307A" w:rsidRDefault="006F2E76" w:rsidP="006F2E76">
      <w:pPr>
        <w:pStyle w:val="ptopslijst1"/>
        <w:rPr>
          <w:lang w:val="nb-NO"/>
        </w:rPr>
      </w:pPr>
      <w:r w:rsidRPr="00BD307A">
        <w:rPr>
          <w:lang w:val="nb-NO"/>
        </w:rPr>
        <w:t>1.</w:t>
      </w:r>
      <w:r w:rsidRPr="00BD307A">
        <w:rPr>
          <w:lang w:val="nb-NO"/>
        </w:rPr>
        <w:tab/>
        <w:t>De fiscale journaalpost die BerkelEnschot bv maakt naar aanleiding van de splitsing:</w:t>
      </w:r>
    </w:p>
    <w:p w:rsidR="006F2E76" w:rsidRPr="00BD307A" w:rsidRDefault="006F2E76" w:rsidP="006F2E76">
      <w:pPr>
        <w:pStyle w:val="ptopslijst1"/>
        <w:rPr>
          <w:lang w:val="nb-NO"/>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Schulden Berkel</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1.900.000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Schulden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Fiscaal 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2.200.000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Vaste activa Berkel</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1.300.000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Vaste activa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Overige activa Berkel</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2.200.000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Overige activa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r>
    </w:tbl>
    <w:p w:rsidR="006F2E76" w:rsidRPr="005E489B" w:rsidRDefault="006F2E76" w:rsidP="006F2E76">
      <w:pPr>
        <w:pStyle w:val="pt"/>
      </w:pPr>
    </w:p>
    <w:p w:rsidR="006F2E76" w:rsidRPr="006F2E76" w:rsidRDefault="006F2E76" w:rsidP="006F2E76">
      <w:pPr>
        <w:pStyle w:val="pt"/>
        <w:rPr>
          <w:lang w:val="nl-NL"/>
        </w:rPr>
      </w:pPr>
      <w:r w:rsidRPr="006F2E76">
        <w:rPr>
          <w:lang w:val="nl-NL"/>
        </w:rPr>
        <w:t>De fiscale journaalpost die Berkel bv maakt naar aanleiding van de splitsing:</w:t>
      </w:r>
    </w:p>
    <w:p w:rsidR="006F2E76" w:rsidRPr="006F2E76" w:rsidRDefault="006F2E76" w:rsidP="006F2E76">
      <w:pPr>
        <w:pStyle w:val="pt"/>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6F2E76" w:rsidRDefault="006F2E76"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Vaste activa Berkel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1.300.000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Overige activa Berkel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2.200.000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Fiscaal 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1.600.000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Berkel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1.900.000</w:t>
            </w:r>
          </w:p>
        </w:tc>
      </w:tr>
    </w:tbl>
    <w:p w:rsidR="006F2E76" w:rsidRPr="005E489B" w:rsidRDefault="006F2E76" w:rsidP="006F2E76">
      <w:pPr>
        <w:pStyle w:val="pt"/>
      </w:pPr>
    </w:p>
    <w:p w:rsidR="006F2E76" w:rsidRPr="00BD307A" w:rsidRDefault="006F2E76" w:rsidP="006F2E76">
      <w:pPr>
        <w:pStyle w:val="pt"/>
        <w:rPr>
          <w:lang w:val="nb-NO"/>
        </w:rPr>
      </w:pPr>
      <w:r w:rsidRPr="00BD307A">
        <w:rPr>
          <w:lang w:val="nb-NO"/>
        </w:rPr>
        <w:t>De fiscale journaalpost die Enschot bv maakt naar aanleiding van de splitsing:</w:t>
      </w:r>
    </w:p>
    <w:p w:rsidR="006F2E76" w:rsidRPr="00BD307A" w:rsidRDefault="006F2E76" w:rsidP="006F2E76">
      <w:pPr>
        <w:pStyle w:val="pt"/>
        <w:rPr>
          <w:lang w:val="nb-NO"/>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Vaste activa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Overige activa Enschot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Fiscaal 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600.000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Enschot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r>
    </w:tbl>
    <w:p w:rsidR="006F2E76" w:rsidRPr="005E489B" w:rsidRDefault="006F2E76" w:rsidP="006F2E76">
      <w:pPr>
        <w:pStyle w:val="pt"/>
      </w:pPr>
    </w:p>
    <w:p w:rsidR="006F2E76" w:rsidRPr="00CC02FB" w:rsidRDefault="006F2E76" w:rsidP="006F2E76">
      <w:pPr>
        <w:pStyle w:val="ptopslijst1"/>
        <w:rPr>
          <w:lang w:val="nl-NL"/>
        </w:rPr>
      </w:pPr>
      <w:r w:rsidRPr="00CC02FB">
        <w:rPr>
          <w:lang w:val="nl-NL"/>
        </w:rPr>
        <w:t>2.</w:t>
      </w:r>
      <w:r w:rsidRPr="00CC02FB">
        <w:rPr>
          <w:lang w:val="nl-NL"/>
        </w:rPr>
        <w:tab/>
        <w:t>Welke gevolgen de splitsing heeft voor de aandeelhouders, is afhankelijk van de positie van de aandeelhouder(s). In ieder geval wordt een juridische splitsing fiscaal als vervreemding aangemerkt.</w:t>
      </w:r>
    </w:p>
    <w:p w:rsidR="006F2E76" w:rsidRPr="00CC02FB" w:rsidRDefault="006F2E76" w:rsidP="006F2E76">
      <w:pPr>
        <w:pStyle w:val="ptopslijst1"/>
        <w:ind w:left="720"/>
        <w:rPr>
          <w:lang w:val="nl-NL"/>
        </w:rPr>
      </w:pPr>
      <w:r w:rsidRPr="00CC02FB">
        <w:rPr>
          <w:lang w:val="nl-NL"/>
        </w:rPr>
        <w:t>•</w:t>
      </w:r>
      <w:r w:rsidRPr="00CC02FB">
        <w:rPr>
          <w:lang w:val="nl-NL"/>
        </w:rPr>
        <w:tab/>
        <w:t>Als de aandeelhouder een particulier is zonder een aanmerkelijk belang, zal hij bij de splitsing geen inko</w:t>
      </w:r>
      <w:r w:rsidRPr="00CC02FB">
        <w:rPr>
          <w:lang w:val="nl-NL"/>
        </w:rPr>
        <w:t>m</w:t>
      </w:r>
      <w:r w:rsidRPr="00CC02FB">
        <w:rPr>
          <w:lang w:val="nl-NL"/>
        </w:rPr>
        <w:t>stenbelasting verschuldigd zijn.</w:t>
      </w:r>
    </w:p>
    <w:p w:rsidR="006F2E76" w:rsidRPr="00CC02FB" w:rsidRDefault="006F2E76" w:rsidP="006F2E76">
      <w:pPr>
        <w:pStyle w:val="ptopslijst1"/>
        <w:ind w:left="720"/>
        <w:rPr>
          <w:lang w:val="nl-NL"/>
        </w:rPr>
      </w:pPr>
      <w:r w:rsidRPr="00CC02FB">
        <w:rPr>
          <w:lang w:val="nl-NL"/>
        </w:rPr>
        <w:t>•</w:t>
      </w:r>
      <w:r w:rsidRPr="00CC02FB">
        <w:rPr>
          <w:lang w:val="nl-NL"/>
        </w:rPr>
        <w:tab/>
        <w:t>Behoren de aandelen in BerkelEnschot bv als deelneming tot het vermogen van een rechtspersoon, dan valt de vervreemdingswinst in principe onder de deelnemingsvrijstelling.</w:t>
      </w:r>
    </w:p>
    <w:p w:rsidR="006F2E76" w:rsidRPr="00CC02FB" w:rsidRDefault="006F2E76" w:rsidP="006F2E76">
      <w:pPr>
        <w:pStyle w:val="ptopslijst1"/>
        <w:ind w:left="720"/>
        <w:rPr>
          <w:lang w:val="nl-NL"/>
        </w:rPr>
      </w:pPr>
      <w:r w:rsidRPr="00CC02FB">
        <w:rPr>
          <w:lang w:val="nl-NL"/>
        </w:rPr>
        <w:t>•</w:t>
      </w:r>
      <w:r w:rsidRPr="00CC02FB">
        <w:rPr>
          <w:lang w:val="nl-NL"/>
        </w:rPr>
        <w:tab/>
        <w:t>Als de aandelen BerkelEnschot bv in bezit zijn van een aanmerkelijkbelanghouder, kan de IB-claim worden doorgeschoven naar de (toekomstige) verkoop van de aandelen Berkel bv en Enschot bv.</w:t>
      </w:r>
    </w:p>
    <w:p w:rsidR="006F2E76" w:rsidRPr="00CC02FB" w:rsidRDefault="006F2E76" w:rsidP="006F2E76">
      <w:pPr>
        <w:pStyle w:val="ptopslijst1"/>
        <w:rPr>
          <w:lang w:val="nl-NL"/>
        </w:rPr>
      </w:pPr>
    </w:p>
    <w:p w:rsidR="006F2E76" w:rsidRPr="00CC02FB" w:rsidRDefault="006F2E76" w:rsidP="006F2E76">
      <w:pPr>
        <w:pStyle w:val="pt"/>
        <w:rPr>
          <w:lang w:val="nl-NL"/>
        </w:rPr>
      </w:pPr>
      <w:r w:rsidRPr="00CC02FB">
        <w:rPr>
          <w:lang w:val="nl-NL"/>
        </w:rPr>
        <w:t>De aandelenpakketten van elke nieuwe vennootschap hebben voor de berekening van de toekomstige winst uit aanmerkelijk belang een verkrijgingsprijs die gebaseerd is op een deel van de verkrijgingsprijs van de aandelen van de verdwijnende vennootschap BerkelEnschot bv. Dit deel is gebaseerd op de verhouding van de fiscale vermogens van de nieuwe vennootschappen na de splitsing. In dit geval is dat voor:</w:t>
      </w:r>
    </w:p>
    <w:p w:rsidR="006F2E76" w:rsidRPr="00CC02FB" w:rsidRDefault="006F2E76" w:rsidP="006F2E76">
      <w:pPr>
        <w:pStyle w:val="ptopslijst1"/>
        <w:rPr>
          <w:lang w:val="nl-NL"/>
        </w:rPr>
      </w:pPr>
      <w:r w:rsidRPr="00CC02FB">
        <w:rPr>
          <w:lang w:val="nl-NL"/>
        </w:rPr>
        <w:t>•</w:t>
      </w:r>
      <w:r w:rsidRPr="00CC02FB">
        <w:rPr>
          <w:lang w:val="nl-NL"/>
        </w:rPr>
        <w:tab/>
        <w:t>Berkel bv: € 1.600.000/(€ 1.600.000 + € 600.000) × 100% = 73% (afgerond);</w:t>
      </w:r>
    </w:p>
    <w:p w:rsidR="006F2E76" w:rsidRPr="00CC02FB" w:rsidRDefault="006F2E76" w:rsidP="006F2E76">
      <w:pPr>
        <w:pStyle w:val="ptopslijst1"/>
        <w:rPr>
          <w:lang w:val="nl-NL"/>
        </w:rPr>
      </w:pPr>
      <w:r w:rsidRPr="00CC02FB">
        <w:rPr>
          <w:lang w:val="nl-NL"/>
        </w:rPr>
        <w:t>•</w:t>
      </w:r>
      <w:r w:rsidRPr="00CC02FB">
        <w:rPr>
          <w:lang w:val="nl-NL"/>
        </w:rPr>
        <w:tab/>
        <w:t>Enschot bv: € 600.000/(€ 1.600.000 + € 600.000) × 100% = 27% (afgerond).</w:t>
      </w:r>
    </w:p>
    <w:p w:rsidR="006F2E76" w:rsidRPr="00CC02FB" w:rsidRDefault="006F2E76" w:rsidP="006F2E76">
      <w:pPr>
        <w:pStyle w:val="ptopslijst1"/>
        <w:rPr>
          <w:lang w:val="nl-NL"/>
        </w:rPr>
      </w:pPr>
    </w:p>
    <w:p w:rsidR="006F2E76" w:rsidRPr="00CC02FB" w:rsidRDefault="006F2E76" w:rsidP="006F2E76">
      <w:pPr>
        <w:pStyle w:val="pt"/>
        <w:rPr>
          <w:lang w:val="nl-NL"/>
        </w:rPr>
      </w:pPr>
      <w:r w:rsidRPr="00CC02FB">
        <w:rPr>
          <w:lang w:val="nl-NL"/>
        </w:rPr>
        <w:t>Dus van de oorspronkelijke verkrijgingsprijs van de aandelen BerkelEnschot bv wordt 73% beschouwd als verkrijgingsprijs van de aandelen Berkel bv en 27% als verkrijgingsprijs van de aa</w:t>
      </w:r>
      <w:r w:rsidRPr="00CC02FB">
        <w:rPr>
          <w:lang w:val="nl-NL"/>
        </w:rPr>
        <w:t>n</w:t>
      </w:r>
      <w:r w:rsidRPr="00CC02FB">
        <w:rPr>
          <w:lang w:val="nl-NL"/>
        </w:rPr>
        <w:t>delen Enschot bv.</w:t>
      </w:r>
    </w:p>
    <w:p w:rsidR="006F2E76" w:rsidRPr="00CC02FB" w:rsidRDefault="006F2E76" w:rsidP="006F2E76">
      <w:pPr>
        <w:pStyle w:val="pt"/>
        <w:rPr>
          <w:lang w:val="nl-NL"/>
        </w:rPr>
      </w:pPr>
    </w:p>
    <w:p w:rsidR="006F2E76" w:rsidRPr="00CC02FB" w:rsidRDefault="006F2E76" w:rsidP="006F2E76">
      <w:pPr>
        <w:pStyle w:val="ptopslijst1"/>
        <w:tabs>
          <w:tab w:val="left" w:pos="5850"/>
        </w:tabs>
        <w:rPr>
          <w:lang w:val="nl-NL"/>
        </w:rPr>
      </w:pPr>
      <w:r w:rsidRPr="00CC02FB">
        <w:rPr>
          <w:lang w:val="nl-NL"/>
        </w:rPr>
        <w:t>3.</w:t>
      </w:r>
      <w:r w:rsidRPr="00CC02FB">
        <w:rPr>
          <w:lang w:val="nl-NL"/>
        </w:rPr>
        <w:tab/>
        <w:t>Waarde Enschot bv volgens fiscale balans</w:t>
      </w:r>
      <w:r w:rsidRPr="00CC02FB">
        <w:rPr>
          <w:lang w:val="nl-NL"/>
        </w:rPr>
        <w:tab/>
        <w:t>€ 600.000</w:t>
      </w:r>
    </w:p>
    <w:p w:rsidR="006F2E76" w:rsidRPr="00CC02FB" w:rsidRDefault="006F2E76" w:rsidP="006F2E76">
      <w:pPr>
        <w:pStyle w:val="ptopslijst1"/>
        <w:tabs>
          <w:tab w:val="left" w:pos="5850"/>
        </w:tabs>
        <w:rPr>
          <w:lang w:val="nl-NL"/>
        </w:rPr>
      </w:pPr>
      <w:r w:rsidRPr="00CC02FB">
        <w:rPr>
          <w:lang w:val="nl-NL"/>
        </w:rPr>
        <w:tab/>
        <w:t>Bij: Meerwaarde pand</w:t>
      </w:r>
      <w:r w:rsidRPr="00CC02FB">
        <w:rPr>
          <w:lang w:val="nl-NL"/>
        </w:rPr>
        <w:tab/>
        <w:t>€ 200.000 +</w:t>
      </w:r>
    </w:p>
    <w:p w:rsidR="006F2E76" w:rsidRPr="00CC02FB" w:rsidRDefault="006F2E76" w:rsidP="006F2E76">
      <w:pPr>
        <w:pStyle w:val="ptopslijst1"/>
        <w:tabs>
          <w:tab w:val="left" w:pos="5850"/>
        </w:tabs>
        <w:rPr>
          <w:lang w:val="nl-NL"/>
        </w:rPr>
      </w:pPr>
      <w:r w:rsidRPr="00CC02FB">
        <w:rPr>
          <w:lang w:val="nl-NL"/>
        </w:rPr>
        <w:tab/>
        <w:t>Af: Vpb-latentie (15% van € 200.000)</w:t>
      </w:r>
      <w:r w:rsidRPr="00CC02FB">
        <w:rPr>
          <w:lang w:val="nl-NL"/>
        </w:rPr>
        <w:tab/>
      </w:r>
      <w:r w:rsidRPr="00CC02FB">
        <w:rPr>
          <w:rStyle w:val="balansonderstreeptonder"/>
          <w:lang w:val="nl-NL"/>
        </w:rPr>
        <w:t xml:space="preserve">€ </w:t>
      </w:r>
      <w:r w:rsidRPr="00CC02FB">
        <w:rPr>
          <w:rStyle w:val="balansonderstreeptonder"/>
          <w:rFonts w:ascii="Cambria Math" w:hAnsi="Cambria Math" w:cs="Cambria Math"/>
          <w:lang w:val="nl-NL"/>
        </w:rPr>
        <w:t> </w:t>
      </w:r>
      <w:r w:rsidRPr="00CC02FB">
        <w:rPr>
          <w:rStyle w:val="balansonderstreeptonder"/>
          <w:lang w:val="nl-NL"/>
        </w:rPr>
        <w:t>30.000</w:t>
      </w:r>
      <w:r w:rsidRPr="00CC02FB">
        <w:rPr>
          <w:lang w:val="nl-NL"/>
        </w:rPr>
        <w:t xml:space="preserve"> -/-</w:t>
      </w:r>
    </w:p>
    <w:p w:rsidR="006F2E76" w:rsidRPr="00CC02FB" w:rsidRDefault="006F2E76" w:rsidP="006F2E76">
      <w:pPr>
        <w:pStyle w:val="ptopslijst1"/>
        <w:tabs>
          <w:tab w:val="left" w:pos="5850"/>
        </w:tabs>
        <w:rPr>
          <w:lang w:val="nl-NL"/>
        </w:rPr>
      </w:pPr>
      <w:r w:rsidRPr="00CC02FB">
        <w:rPr>
          <w:lang w:val="nl-NL"/>
        </w:rPr>
        <w:tab/>
        <w:t xml:space="preserve">Waarde onderneming </w:t>
      </w:r>
      <w:r w:rsidRPr="00CC02FB">
        <w:rPr>
          <w:lang w:val="nl-NL"/>
        </w:rPr>
        <w:tab/>
        <w:t>€ 770.000</w:t>
      </w:r>
    </w:p>
    <w:p w:rsidR="006F2E76" w:rsidRPr="00CC02FB" w:rsidRDefault="006F2E76" w:rsidP="006F2E76">
      <w:pPr>
        <w:pStyle w:val="ptopslijst1"/>
        <w:rPr>
          <w:lang w:val="nl-NL"/>
        </w:rPr>
      </w:pPr>
    </w:p>
    <w:p w:rsidR="006F2E76" w:rsidRPr="00CC02FB" w:rsidRDefault="006F2E76" w:rsidP="006F2E76">
      <w:pPr>
        <w:pStyle w:val="pt"/>
        <w:rPr>
          <w:lang w:val="nl-NL"/>
        </w:rPr>
      </w:pPr>
      <w:r w:rsidRPr="00CC02FB">
        <w:rPr>
          <w:lang w:val="nl-NL"/>
        </w:rPr>
        <w:t>Opmerking: De verkrijgingsprijs van het aandelenpakket Enschot bv met een waarde van € 770.000, is 27% van de oorspronkelijke verkrijgingsprijs van de aandelen BerkelEnschot bv.</w:t>
      </w:r>
    </w:p>
    <w:p w:rsidR="006F2E76" w:rsidRPr="00CC02FB" w:rsidRDefault="006F2E76" w:rsidP="006F2E76">
      <w:pPr>
        <w:pStyle w:val="k2kop2aopgaven"/>
        <w:rPr>
          <w:lang w:val="nl-NL"/>
        </w:rPr>
      </w:pPr>
      <w:r w:rsidRPr="00CC02FB">
        <w:rPr>
          <w:lang w:val="nl-NL"/>
        </w:rPr>
        <w:t>Opgave 9.9</w:t>
      </w:r>
    </w:p>
    <w:p w:rsidR="006F2E76" w:rsidRPr="00CC02FB" w:rsidRDefault="006F2E76" w:rsidP="006F2E76">
      <w:pPr>
        <w:pStyle w:val="k2kop2bopgaven"/>
        <w:rPr>
          <w:lang w:val="nl-NL"/>
        </w:rPr>
      </w:pPr>
      <w:r w:rsidRPr="00CC02FB">
        <w:rPr>
          <w:lang w:val="nl-NL"/>
        </w:rPr>
        <w:t>(juridische splitsing, afsplitsing)</w:t>
      </w:r>
    </w:p>
    <w:p w:rsidR="006F2E76" w:rsidRPr="00CC02FB" w:rsidRDefault="006F2E76" w:rsidP="006F2E76">
      <w:pPr>
        <w:pStyle w:val="k2kop2bopgaven"/>
        <w:rPr>
          <w:lang w:val="nl-NL"/>
        </w:rPr>
      </w:pPr>
    </w:p>
    <w:p w:rsidR="006F2E76" w:rsidRPr="00CC02FB" w:rsidRDefault="006F2E76" w:rsidP="006F2E76">
      <w:pPr>
        <w:pStyle w:val="ptopslijst1"/>
        <w:rPr>
          <w:lang w:val="nl-NL"/>
        </w:rPr>
      </w:pPr>
      <w:r w:rsidRPr="00CC02FB">
        <w:rPr>
          <w:lang w:val="nl-NL"/>
        </w:rPr>
        <w:t>1.</w:t>
      </w:r>
      <w:r w:rsidRPr="00CC02FB">
        <w:rPr>
          <w:lang w:val="nl-NL"/>
        </w:rPr>
        <w:tab/>
        <w:t>De fiscale journaalpost de Enschot bv maakt naar aanleiding van de splitsing:</w:t>
      </w:r>
    </w:p>
    <w:p w:rsidR="006F2E76" w:rsidRPr="00CC02FB" w:rsidRDefault="006F2E76" w:rsidP="006F2E76">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CC02FB" w:rsidRDefault="006F2E76"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Vaste activa Enschot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Overige activa Enschot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Fiscaal 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600.000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Enschot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r>
    </w:tbl>
    <w:p w:rsidR="006F2E76" w:rsidRPr="005E489B" w:rsidRDefault="006F2E76" w:rsidP="006F2E76">
      <w:pPr>
        <w:pStyle w:val="pt"/>
      </w:pPr>
    </w:p>
    <w:p w:rsidR="006F2E76" w:rsidRPr="00BD307A" w:rsidRDefault="006F2E76" w:rsidP="006F2E76">
      <w:pPr>
        <w:pStyle w:val="pt"/>
        <w:rPr>
          <w:lang w:val="nb-NO"/>
        </w:rPr>
      </w:pPr>
      <w:r w:rsidRPr="00BD307A">
        <w:rPr>
          <w:lang w:val="nb-NO"/>
        </w:rPr>
        <w:t>Opmerking: Het fiscale vermogen van Enschot bv is na de splitsing € 600.000. Het commerciële vermogen is € 600.000 + € 200.000 (meerwaarde vaste activa) -/- € 30.000 (Vpb-latentie) = € 770.000. Voor dit bedrag heeft de vennootschap aandelen uitgegeven.</w:t>
      </w:r>
    </w:p>
    <w:p w:rsidR="006F2E76" w:rsidRPr="00BD307A" w:rsidRDefault="006F2E76" w:rsidP="006F2E76">
      <w:pPr>
        <w:pStyle w:val="pt"/>
        <w:rPr>
          <w:lang w:val="nb-NO"/>
        </w:rPr>
      </w:pPr>
    </w:p>
    <w:p w:rsidR="006F2E76" w:rsidRPr="00BD307A" w:rsidRDefault="006F2E76" w:rsidP="006F2E76">
      <w:pPr>
        <w:pStyle w:val="pt"/>
        <w:rPr>
          <w:lang w:val="nb-NO"/>
        </w:rPr>
      </w:pPr>
      <w:r w:rsidRPr="00BD307A">
        <w:rPr>
          <w:lang w:val="nb-NO"/>
        </w:rPr>
        <w:t>De fiscale journaalpost bij BerkelEnschot bv naar aanleiding van de splitsing:</w:t>
      </w:r>
    </w:p>
    <w:p w:rsidR="006F2E76" w:rsidRPr="00BD307A" w:rsidRDefault="006F2E76" w:rsidP="006F2E76">
      <w:pPr>
        <w:pStyle w:val="pt"/>
        <w:rPr>
          <w:lang w:val="nb-NO"/>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131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Schulden Enschot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300.000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Fiscaal 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600.000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011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Vaste activa Enschot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400.000</w:t>
            </w:r>
          </w:p>
        </w:tc>
      </w:tr>
      <w:tr w:rsidR="006F2E76"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121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rPr>
                <w:color w:val="auto"/>
              </w:rPr>
            </w:pPr>
            <w:r w:rsidRPr="00884BD1">
              <w:rPr>
                <w:color w:val="auto"/>
              </w:rPr>
              <w:t xml:space="preserve">Overige activa Enschot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F2E76" w:rsidRPr="00884BD1" w:rsidRDefault="006F2E76" w:rsidP="001D2BB9">
            <w:pPr>
              <w:pStyle w:val="tabelpt"/>
              <w:jc w:val="right"/>
              <w:rPr>
                <w:color w:val="auto"/>
              </w:rPr>
            </w:pPr>
            <w:r w:rsidRPr="00884BD1">
              <w:rPr>
                <w:color w:val="auto"/>
              </w:rPr>
              <w:t>500.000</w:t>
            </w:r>
          </w:p>
        </w:tc>
      </w:tr>
    </w:tbl>
    <w:p w:rsidR="006F2E76" w:rsidRPr="005E489B" w:rsidRDefault="006F2E76" w:rsidP="006F2E76">
      <w:pPr>
        <w:pStyle w:val="pt"/>
      </w:pPr>
    </w:p>
    <w:p w:rsidR="006F2E76" w:rsidRPr="00BD307A" w:rsidRDefault="006F2E76" w:rsidP="006F2E76">
      <w:pPr>
        <w:pStyle w:val="pt"/>
        <w:rPr>
          <w:lang w:val="nb-NO"/>
        </w:rPr>
      </w:pPr>
      <w:r w:rsidRPr="00BD307A">
        <w:rPr>
          <w:lang w:val="nb-NO"/>
        </w:rPr>
        <w:t>Het fiscaal vermogen van BerkelEnschot bv is na de splitsing € 2.200.000 -/- € 600.000 = € 1.600.000. Het commerciële vermogen van BerkelEnschot is eveneens € 1.600.000.</w:t>
      </w:r>
    </w:p>
    <w:p w:rsidR="006F2E76" w:rsidRPr="00BD307A" w:rsidRDefault="006F2E76" w:rsidP="006F2E76">
      <w:pPr>
        <w:pStyle w:val="pt"/>
        <w:rPr>
          <w:lang w:val="nb-NO"/>
        </w:rPr>
      </w:pPr>
    </w:p>
    <w:p w:rsidR="006F2E76" w:rsidRPr="00BD307A" w:rsidRDefault="006F2E76" w:rsidP="006F2E76">
      <w:pPr>
        <w:pStyle w:val="ptopslijst1"/>
        <w:rPr>
          <w:lang w:val="nb-NO"/>
        </w:rPr>
      </w:pPr>
      <w:r w:rsidRPr="00BD307A">
        <w:rPr>
          <w:lang w:val="nb-NO"/>
        </w:rPr>
        <w:t>2.</w:t>
      </w:r>
      <w:r w:rsidRPr="00BD307A">
        <w:rPr>
          <w:lang w:val="nb-NO"/>
        </w:rPr>
        <w:tab/>
        <w:t>Fiscaal wordt een juridische afsplitsing als vervreemding aangemerkt. In tegenstelling tot bij een zuivere splitsing, worden Berkel en Enschot nu beiden aandeelhouder van Enschot bv. Welke gevolgen de afsplitsing heeft voor de aandeelhouders, is weer afhankelijk van de positie van de aandeelhouder(s):</w:t>
      </w:r>
    </w:p>
    <w:p w:rsidR="006F2E76" w:rsidRPr="00BD307A" w:rsidRDefault="006F2E76" w:rsidP="006F2E76">
      <w:pPr>
        <w:pStyle w:val="ptopslijst1"/>
        <w:ind w:left="720"/>
        <w:rPr>
          <w:lang w:val="nb-NO"/>
        </w:rPr>
      </w:pPr>
      <w:r w:rsidRPr="00BD307A">
        <w:rPr>
          <w:lang w:val="nb-NO"/>
        </w:rPr>
        <w:t>•</w:t>
      </w:r>
      <w:r w:rsidRPr="00BD307A">
        <w:rPr>
          <w:lang w:val="nb-NO"/>
        </w:rPr>
        <w:tab/>
        <w:t>Als de aandeelhouder een particulier is zonder een aanmerkelijk belang, zal hij bij de afsplitsing geen inkomstenbelasting verschuldigd zijn.</w:t>
      </w:r>
    </w:p>
    <w:p w:rsidR="006F2E76" w:rsidRPr="00BD307A" w:rsidRDefault="006F2E76" w:rsidP="006F2E76">
      <w:pPr>
        <w:pStyle w:val="ptopslijst1"/>
        <w:ind w:left="720"/>
        <w:rPr>
          <w:lang w:val="nb-NO"/>
        </w:rPr>
      </w:pPr>
      <w:r w:rsidRPr="00BD307A">
        <w:rPr>
          <w:lang w:val="nb-NO"/>
        </w:rPr>
        <w:t>•</w:t>
      </w:r>
      <w:r w:rsidRPr="00BD307A">
        <w:rPr>
          <w:lang w:val="nb-NO"/>
        </w:rPr>
        <w:tab/>
        <w:t>Behoren de aandelen in BerkelEnschot bv als deelneming tot het vermogen van een rechtspersoon, dan valt de vervreemdingswinst in principe onder de deelnemingsvrijstelling.</w:t>
      </w:r>
    </w:p>
    <w:p w:rsidR="006F2E76" w:rsidRPr="00BD307A" w:rsidRDefault="006F2E76" w:rsidP="006F2E76">
      <w:pPr>
        <w:pStyle w:val="ptopslijst1"/>
        <w:ind w:left="720"/>
        <w:rPr>
          <w:lang w:val="nb-NO"/>
        </w:rPr>
      </w:pPr>
      <w:r w:rsidRPr="00BD307A">
        <w:rPr>
          <w:lang w:val="nb-NO"/>
        </w:rPr>
        <w:t>•</w:t>
      </w:r>
      <w:r w:rsidRPr="00BD307A">
        <w:rPr>
          <w:lang w:val="nb-NO"/>
        </w:rPr>
        <w:tab/>
        <w:t>Als de aandelen BerkelEnschot bv in bezit zijn van een aanmerkelijkbelanghouder, kan de IB-claim worden doorgeschoven naar de (toekomstige) verkoop van de aandelen BerkelEnschot bv en Enschot bv.</w:t>
      </w:r>
    </w:p>
    <w:p w:rsidR="006F2E76" w:rsidRPr="00BD307A" w:rsidRDefault="006F2E76" w:rsidP="006F2E76">
      <w:pPr>
        <w:pStyle w:val="ptopslijst1"/>
        <w:rPr>
          <w:lang w:val="nb-NO"/>
        </w:rPr>
      </w:pPr>
    </w:p>
    <w:p w:rsidR="006F2E76" w:rsidRPr="00BD307A" w:rsidRDefault="006F2E76" w:rsidP="006F2E76">
      <w:pPr>
        <w:pStyle w:val="pt"/>
        <w:rPr>
          <w:lang w:val="nb-NO"/>
        </w:rPr>
      </w:pPr>
      <w:r w:rsidRPr="00BD307A">
        <w:rPr>
          <w:lang w:val="nb-NO"/>
        </w:rPr>
        <w:t>De aandelenpakketten van BerkelEnschot bv en Enschot bv hebben voor de berekening van de toekomstige winst uit aanmerkelijk belang een verkrijgingsprijs die gebaseerd is op een deel van de verkrijgingsprijs van de aandelen van de afsplitsende vennootschap BerkelEnschot bv. Dit deel is gebaseerd op de verhouding van de fiscale vermogens van de beide vennootschappen na de afsplitsing. In dit geval is dat voor:</w:t>
      </w:r>
    </w:p>
    <w:p w:rsidR="006F2E76" w:rsidRPr="00BD307A" w:rsidRDefault="006F2E76" w:rsidP="006F2E76">
      <w:pPr>
        <w:pStyle w:val="ptopslijst1"/>
        <w:rPr>
          <w:lang w:val="nb-NO"/>
        </w:rPr>
      </w:pPr>
      <w:r w:rsidRPr="00BD307A">
        <w:rPr>
          <w:lang w:val="nb-NO"/>
        </w:rPr>
        <w:t>•</w:t>
      </w:r>
      <w:r w:rsidRPr="00BD307A">
        <w:rPr>
          <w:lang w:val="nb-NO"/>
        </w:rPr>
        <w:tab/>
        <w:t>BerkelEnschot bv: € 1.600.000/(€ 1.600.000 + € 600.000) × 100% = 73% (afgerond);</w:t>
      </w:r>
    </w:p>
    <w:p w:rsidR="006F2E76" w:rsidRPr="00BD307A" w:rsidRDefault="006F2E76" w:rsidP="006F2E76">
      <w:pPr>
        <w:pStyle w:val="ptopslijst1"/>
        <w:rPr>
          <w:lang w:val="nb-NO"/>
        </w:rPr>
      </w:pPr>
      <w:r w:rsidRPr="00BD307A">
        <w:rPr>
          <w:lang w:val="nb-NO"/>
        </w:rPr>
        <w:t>•</w:t>
      </w:r>
      <w:r w:rsidRPr="00BD307A">
        <w:rPr>
          <w:lang w:val="nb-NO"/>
        </w:rPr>
        <w:tab/>
        <w:t>Enschot bv: € 600.000/(€ 1.600.000 + € 600.000) × 100% = 27% (afgerond).</w:t>
      </w:r>
    </w:p>
    <w:p w:rsidR="006F2E76" w:rsidRPr="00BD307A" w:rsidRDefault="006F2E76" w:rsidP="006F2E76">
      <w:pPr>
        <w:pStyle w:val="ptopslijst1"/>
        <w:rPr>
          <w:lang w:val="nb-NO"/>
        </w:rPr>
      </w:pPr>
    </w:p>
    <w:p w:rsidR="006F2E76" w:rsidRPr="00BD307A" w:rsidRDefault="006F2E76" w:rsidP="006F2E76">
      <w:pPr>
        <w:pStyle w:val="pt"/>
        <w:rPr>
          <w:lang w:val="nb-NO"/>
        </w:rPr>
      </w:pPr>
      <w:r w:rsidRPr="00BD307A">
        <w:rPr>
          <w:lang w:val="nb-NO"/>
        </w:rPr>
        <w:t>Dus van de oorspronkelijke verkrijgingsprijs van de aandelen BerkelEnschot bv wordt 27% beschouwd als verkrijgingsprijs van de aandelen Enschot bv. 73% blijft over als verkrijgingsprijs va</w:t>
      </w:r>
      <w:r>
        <w:rPr>
          <w:lang w:val="nb-NO"/>
        </w:rPr>
        <w:t>n de aandelen BerkelEnschot bv.</w:t>
      </w:r>
    </w:p>
    <w:p w:rsidR="00A839A0" w:rsidRDefault="00A839A0"/>
    <w:sectPr w:rsidR="00A839A0" w:rsidSect="005E489B">
      <w:pgSz w:w="11907" w:h="16839" w:code="9"/>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topiaStd-Bold">
    <w:panose1 w:val="00000000000000000000"/>
    <w:charset w:val="4D"/>
    <w:family w:val="auto"/>
    <w:notTrueType/>
    <w:pitch w:val="default"/>
    <w:sig w:usb0="00000003" w:usb1="00000000" w:usb2="00000000" w:usb3="00000000" w:csb0="00000001" w:csb1="00000000"/>
  </w:font>
  <w:font w:name="UtopiaStd-Regular">
    <w:altName w:val="Calibri"/>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Italic">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6F2E76"/>
    <w:rsid w:val="002B1BFB"/>
    <w:rsid w:val="006F2E76"/>
    <w:rsid w:val="00A8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2E76"/>
    <w:rPr>
      <w:rFonts w:ascii="Calibri" w:eastAsia="Times New Roman" w:hAnsi="Calibri" w:cs="Times New Roman"/>
      <w:lang w:val="it-IT" w:eastAsia="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rsid w:val="006F2E7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it-IT"/>
    </w:rPr>
  </w:style>
  <w:style w:type="paragraph" w:customStyle="1" w:styleId="k1nr">
    <w:name w:val="k1_nr"/>
    <w:basedOn w:val="NoParagraphStyle"/>
    <w:uiPriority w:val="99"/>
    <w:rsid w:val="006F2E76"/>
    <w:pPr>
      <w:suppressAutoHyphens/>
      <w:jc w:val="right"/>
    </w:pPr>
    <w:rPr>
      <w:rFonts w:ascii="Verdana" w:hAnsi="Verdana" w:cs="UtopiaStd-Bold"/>
      <w:b/>
      <w:bCs/>
      <w:color w:val="FFFFFF"/>
      <w:sz w:val="148"/>
      <w:szCs w:val="148"/>
    </w:rPr>
  </w:style>
  <w:style w:type="paragraph" w:customStyle="1" w:styleId="k1kop1">
    <w:name w:val="k1_kop1"/>
    <w:basedOn w:val="NoParagraphStyle"/>
    <w:uiPriority w:val="99"/>
    <w:rsid w:val="006F2E76"/>
    <w:pPr>
      <w:suppressAutoHyphens/>
    </w:pPr>
    <w:rPr>
      <w:rFonts w:ascii="Verdana" w:hAnsi="Verdana" w:cs="UtopiaStd-Regular"/>
      <w:sz w:val="44"/>
      <w:szCs w:val="44"/>
    </w:rPr>
  </w:style>
  <w:style w:type="paragraph" w:customStyle="1" w:styleId="k2kop2aopgaven">
    <w:name w:val="k2_kop2a_opgaven"/>
    <w:basedOn w:val="NoParagraphStyle"/>
    <w:uiPriority w:val="99"/>
    <w:rsid w:val="006F2E76"/>
    <w:pPr>
      <w:tabs>
        <w:tab w:val="right" w:pos="1134"/>
        <w:tab w:val="left" w:pos="1304"/>
      </w:tabs>
      <w:suppressAutoHyphens/>
      <w:spacing w:before="454" w:line="250" w:lineRule="atLeast"/>
    </w:pPr>
    <w:rPr>
      <w:rFonts w:ascii="Verdana" w:hAnsi="Verdana" w:cs="UtopiaStd-Bold"/>
      <w:b/>
      <w:bCs/>
      <w:sz w:val="23"/>
      <w:szCs w:val="23"/>
      <w:lang w:val="it-IT"/>
    </w:rPr>
  </w:style>
  <w:style w:type="paragraph" w:customStyle="1" w:styleId="k2kop2bopgaven">
    <w:name w:val="k2_kop2b_opgaven"/>
    <w:basedOn w:val="k2kop2aopgaven"/>
    <w:uiPriority w:val="99"/>
    <w:rsid w:val="006F2E76"/>
    <w:pPr>
      <w:spacing w:before="0"/>
    </w:pPr>
    <w:rPr>
      <w:rFonts w:cs="UtopiaStd-Regular"/>
      <w:b w:val="0"/>
    </w:rPr>
  </w:style>
  <w:style w:type="paragraph" w:customStyle="1" w:styleId="pt">
    <w:name w:val="pt"/>
    <w:basedOn w:val="NoParagraphStyle"/>
    <w:uiPriority w:val="99"/>
    <w:rsid w:val="006F2E76"/>
    <w:pPr>
      <w:tabs>
        <w:tab w:val="left" w:pos="9878"/>
      </w:tabs>
      <w:spacing w:line="250" w:lineRule="atLeast"/>
      <w:ind w:right="567"/>
      <w:jc w:val="both"/>
    </w:pPr>
    <w:rPr>
      <w:rFonts w:ascii="Verdana" w:hAnsi="Verdana" w:cs="UtopiaStd-Regular"/>
      <w:color w:val="auto"/>
      <w:sz w:val="19"/>
      <w:szCs w:val="19"/>
    </w:rPr>
  </w:style>
  <w:style w:type="paragraph" w:customStyle="1" w:styleId="ptopslijst1">
    <w:name w:val="pt_ops_lijst_1"/>
    <w:basedOn w:val="pt"/>
    <w:uiPriority w:val="99"/>
    <w:rsid w:val="006F2E76"/>
    <w:pPr>
      <w:ind w:left="360" w:right="562" w:hanging="360"/>
    </w:pPr>
  </w:style>
  <w:style w:type="paragraph" w:customStyle="1" w:styleId="tabelpt">
    <w:name w:val="tabel_pt"/>
    <w:basedOn w:val="NoParagraphStyle"/>
    <w:uiPriority w:val="99"/>
    <w:rsid w:val="006F2E76"/>
    <w:pPr>
      <w:spacing w:line="250" w:lineRule="atLeast"/>
    </w:pPr>
    <w:rPr>
      <w:rFonts w:ascii="Verdana" w:hAnsi="Verdana" w:cs="FrutigerLTStd-Roman"/>
      <w:sz w:val="15"/>
      <w:szCs w:val="15"/>
    </w:rPr>
  </w:style>
  <w:style w:type="paragraph" w:customStyle="1" w:styleId="tabelptfn">
    <w:name w:val="tabel_pt_fn"/>
    <w:basedOn w:val="Standaard"/>
    <w:uiPriority w:val="99"/>
    <w:rsid w:val="006F2E76"/>
    <w:pPr>
      <w:widowControl w:val="0"/>
      <w:tabs>
        <w:tab w:val="left" w:pos="270"/>
        <w:tab w:val="left" w:pos="360"/>
      </w:tabs>
      <w:autoSpaceDE w:val="0"/>
      <w:autoSpaceDN w:val="0"/>
      <w:adjustRightInd w:val="0"/>
      <w:spacing w:after="0" w:line="250" w:lineRule="atLeast"/>
      <w:ind w:left="274" w:right="567" w:hanging="274"/>
      <w:textAlignment w:val="center"/>
    </w:pPr>
    <w:rPr>
      <w:rFonts w:ascii="Verdana" w:hAnsi="Verdana" w:cs="FrutigerLTStd-Roman"/>
      <w:sz w:val="15"/>
      <w:szCs w:val="15"/>
    </w:rPr>
  </w:style>
  <w:style w:type="paragraph" w:customStyle="1" w:styleId="tabelpt23mm">
    <w:name w:val="tabel_pt_23mm"/>
    <w:basedOn w:val="tabelpt"/>
    <w:uiPriority w:val="99"/>
    <w:rsid w:val="006F2E76"/>
    <w:pPr>
      <w:ind w:left="1304"/>
    </w:pPr>
    <w:rPr>
      <w:rFonts w:cs="FrutigerLTStd-Italic"/>
      <w:i/>
      <w:iCs/>
    </w:rPr>
  </w:style>
  <w:style w:type="paragraph" w:customStyle="1" w:styleId="tabelk1">
    <w:name w:val="tabel_k1"/>
    <w:basedOn w:val="NoParagraphStyle"/>
    <w:uiPriority w:val="99"/>
    <w:rsid w:val="006F2E76"/>
    <w:pPr>
      <w:tabs>
        <w:tab w:val="left" w:pos="1531"/>
        <w:tab w:val="left" w:pos="1587"/>
      </w:tabs>
      <w:spacing w:line="250" w:lineRule="atLeast"/>
    </w:pPr>
    <w:rPr>
      <w:rFonts w:ascii="Verdana" w:hAnsi="Verdana" w:cs="FrutigerLTStd-Bold"/>
      <w:b/>
      <w:bCs/>
      <w:sz w:val="15"/>
      <w:szCs w:val="15"/>
    </w:rPr>
  </w:style>
  <w:style w:type="character" w:customStyle="1" w:styleId="Bold">
    <w:name w:val="Bold"/>
    <w:uiPriority w:val="99"/>
    <w:rsid w:val="006F2E76"/>
    <w:rPr>
      <w:rFonts w:ascii="Verdana" w:hAnsi="Verdana"/>
      <w:b/>
    </w:rPr>
  </w:style>
  <w:style w:type="character" w:customStyle="1" w:styleId="balansonderstreeptboven">
    <w:name w:val="balans_onderstreept_boven"/>
    <w:uiPriority w:val="99"/>
    <w:rsid w:val="006F2E76"/>
    <w:rPr>
      <w:rFonts w:ascii="Verdana" w:hAnsi="Verdana"/>
      <w:u w:val="thick" w:color="000000"/>
    </w:rPr>
  </w:style>
  <w:style w:type="character" w:customStyle="1" w:styleId="Italic">
    <w:name w:val="Italic"/>
    <w:uiPriority w:val="99"/>
    <w:rsid w:val="006F2E76"/>
    <w:rPr>
      <w:rFonts w:ascii="Verdana" w:hAnsi="Verdana"/>
      <w:i/>
      <w:color w:val="000000"/>
    </w:rPr>
  </w:style>
  <w:style w:type="character" w:customStyle="1" w:styleId="balansonderstreeptonder">
    <w:name w:val="balans_onderstreept_onder"/>
    <w:uiPriority w:val="99"/>
    <w:rsid w:val="006F2E76"/>
    <w:rPr>
      <w:rFonts w:ascii="Verdana" w:hAnsi="Verdana"/>
      <w:u w:val="thick" w:color="000000"/>
    </w:rPr>
  </w:style>
  <w:style w:type="character" w:customStyle="1" w:styleId="ItalicFrutiger">
    <w:name w:val="Italic_Frutiger"/>
    <w:uiPriority w:val="99"/>
    <w:rsid w:val="006F2E76"/>
    <w:rPr>
      <w:rFonts w:ascii="Verdana" w:hAnsi="Verdana"/>
      <w: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3134</Words>
  <Characters>17870</Characters>
  <Application>Microsoft Office Word</Application>
  <DocSecurity>0</DocSecurity>
  <Lines>148</Lines>
  <Paragraphs>41</Paragraphs>
  <ScaleCrop>false</ScaleCrop>
  <Company>Springer-SBM</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2016-08-04T08:54:00Z</dcterms:created>
  <dcterms:modified xsi:type="dcterms:W3CDTF">2016-08-04T08:54:00Z</dcterms:modified>
</cp:coreProperties>
</file>