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C3" w:rsidRPr="00EE5EBB" w:rsidRDefault="00894EC3" w:rsidP="00894EC3">
      <w:pPr>
        <w:pStyle w:val="k1nr"/>
        <w:jc w:val="left"/>
        <w:rPr>
          <w:color w:val="auto"/>
          <w:lang w:val="nl-NL"/>
        </w:rPr>
      </w:pPr>
      <w:r w:rsidRPr="00EE5EBB">
        <w:rPr>
          <w:color w:val="auto"/>
          <w:lang w:val="nl-NL"/>
        </w:rPr>
        <w:t>2</w:t>
      </w:r>
    </w:p>
    <w:p w:rsidR="00894EC3" w:rsidRPr="00CC02FB" w:rsidRDefault="00894EC3" w:rsidP="00894EC3">
      <w:pPr>
        <w:pStyle w:val="k1kop1"/>
        <w:rPr>
          <w:color w:val="auto"/>
          <w:lang w:val="nl-NL"/>
        </w:rPr>
      </w:pPr>
      <w:r w:rsidRPr="00CC02FB">
        <w:rPr>
          <w:color w:val="auto"/>
          <w:lang w:val="nl-NL"/>
        </w:rPr>
        <w:t>De fiscale jaarrekening bij overdracht van een onderneming</w:t>
      </w:r>
    </w:p>
    <w:p w:rsidR="00894EC3" w:rsidRPr="00CC02FB" w:rsidRDefault="00894EC3" w:rsidP="00894EC3">
      <w:pPr>
        <w:pStyle w:val="k2kop2aopgaven"/>
        <w:rPr>
          <w:lang w:val="nl-NL"/>
        </w:rPr>
      </w:pPr>
      <w:r w:rsidRPr="00CC02FB">
        <w:rPr>
          <w:lang w:val="nl-NL"/>
        </w:rPr>
        <w:t>Opgave 2.1</w:t>
      </w:r>
    </w:p>
    <w:p w:rsidR="00894EC3" w:rsidRPr="00CC02FB" w:rsidRDefault="00894EC3" w:rsidP="00894EC3">
      <w:pPr>
        <w:pStyle w:val="k2kop2bopgaven"/>
        <w:rPr>
          <w:lang w:val="nl-NL"/>
        </w:rPr>
      </w:pPr>
      <w:r w:rsidRPr="00CC02FB">
        <w:rPr>
          <w:lang w:val="nl-NL"/>
        </w:rPr>
        <w:t>(berekening overdrachtswinst)</w:t>
      </w:r>
    </w:p>
    <w:p w:rsidR="00894EC3" w:rsidRPr="00CC02FB" w:rsidRDefault="00894EC3" w:rsidP="00894EC3">
      <w:pPr>
        <w:pStyle w:val="k2kop2bopgaven"/>
        <w:rPr>
          <w:lang w:val="nl-NL"/>
        </w:rPr>
      </w:pPr>
    </w:p>
    <w:p w:rsidR="00894EC3" w:rsidRPr="00CC02FB" w:rsidRDefault="00894EC3" w:rsidP="00894EC3">
      <w:pPr>
        <w:pStyle w:val="ptopslijst1"/>
        <w:rPr>
          <w:lang w:val="nl-NL"/>
        </w:rPr>
      </w:pPr>
      <w:r w:rsidRPr="00CC02FB">
        <w:rPr>
          <w:lang w:val="nl-NL"/>
        </w:rPr>
        <w:t>1.</w:t>
      </w:r>
      <w:r w:rsidRPr="00CC02FB">
        <w:rPr>
          <w:lang w:val="nl-NL"/>
        </w:rPr>
        <w:tab/>
        <w:t>De overdrachtswinst van ondernemer De Wilg:</w:t>
      </w:r>
    </w:p>
    <w:p w:rsidR="00894EC3" w:rsidRPr="00CC02FB" w:rsidRDefault="00894EC3" w:rsidP="00894EC3">
      <w:pPr>
        <w:pStyle w:val="pt"/>
        <w:tabs>
          <w:tab w:val="left" w:pos="360"/>
          <w:tab w:val="left" w:pos="3150"/>
        </w:tabs>
        <w:rPr>
          <w:lang w:val="nl-NL"/>
        </w:rPr>
      </w:pPr>
      <w:r w:rsidRPr="00CC02FB">
        <w:rPr>
          <w:lang w:val="nl-NL"/>
        </w:rPr>
        <w:tab/>
        <w:t>Verlies pand</w:t>
      </w:r>
      <w:r w:rsidRPr="00CC02FB">
        <w:rPr>
          <w:lang w:val="nl-NL"/>
        </w:rPr>
        <w:tab/>
        <w:t>€ 50.000 -/-</w:t>
      </w:r>
    </w:p>
    <w:p w:rsidR="00894EC3" w:rsidRPr="00CC02FB" w:rsidRDefault="00894EC3" w:rsidP="00894EC3">
      <w:pPr>
        <w:pStyle w:val="pt"/>
        <w:tabs>
          <w:tab w:val="left" w:pos="360"/>
          <w:tab w:val="left" w:pos="3150"/>
        </w:tabs>
        <w:rPr>
          <w:lang w:val="nl-NL"/>
        </w:rPr>
      </w:pPr>
      <w:r w:rsidRPr="00CC02FB">
        <w:rPr>
          <w:lang w:val="nl-NL"/>
        </w:rPr>
        <w:tab/>
        <w:t>Goodwill</w:t>
      </w:r>
      <w:r w:rsidRPr="00CC02FB">
        <w:rPr>
          <w:lang w:val="nl-NL"/>
        </w:rPr>
        <w:tab/>
        <w:t>€ 75.000 +</w:t>
      </w:r>
    </w:p>
    <w:p w:rsidR="00894EC3" w:rsidRPr="00CC02FB" w:rsidRDefault="00894EC3" w:rsidP="00894EC3">
      <w:pPr>
        <w:pStyle w:val="pt"/>
        <w:tabs>
          <w:tab w:val="left" w:pos="360"/>
          <w:tab w:val="left" w:pos="3150"/>
        </w:tabs>
        <w:rPr>
          <w:lang w:val="nl-NL"/>
        </w:rPr>
      </w:pPr>
      <w:r w:rsidRPr="00CC02FB">
        <w:rPr>
          <w:lang w:val="nl-NL"/>
        </w:rPr>
        <w:tab/>
        <w:t>Verlies debiteuren</w:t>
      </w:r>
      <w:r w:rsidRPr="00CC02FB">
        <w:rPr>
          <w:lang w:val="nl-NL"/>
        </w:rPr>
        <w:tab/>
      </w:r>
      <w:r w:rsidRPr="00CC02FB">
        <w:rPr>
          <w:rStyle w:val="balansonderstreeptonder"/>
          <w:lang w:val="nl-NL"/>
        </w:rPr>
        <w:t xml:space="preserve">€ </w:t>
      </w:r>
      <w:r w:rsidRPr="00CC02FB">
        <w:rPr>
          <w:rStyle w:val="balansonderstreeptonder"/>
          <w:rFonts w:ascii="Cambria Math" w:hAnsi="Cambria Math" w:cs="Cambria Math"/>
          <w:lang w:val="nl-NL"/>
        </w:rPr>
        <w:t> </w:t>
      </w:r>
      <w:r w:rsidRPr="00CC02FB">
        <w:rPr>
          <w:rStyle w:val="balansonderstreeptonder"/>
          <w:lang w:val="nl-NL"/>
        </w:rPr>
        <w:t>4.000</w:t>
      </w:r>
      <w:r w:rsidRPr="00CC02FB">
        <w:rPr>
          <w:lang w:val="nl-NL"/>
        </w:rPr>
        <w:t xml:space="preserve"> -/-</w:t>
      </w:r>
    </w:p>
    <w:p w:rsidR="00894EC3" w:rsidRPr="00CC02FB" w:rsidRDefault="00894EC3" w:rsidP="00894EC3">
      <w:pPr>
        <w:pStyle w:val="pt"/>
        <w:tabs>
          <w:tab w:val="left" w:pos="360"/>
          <w:tab w:val="left" w:pos="3150"/>
        </w:tabs>
        <w:rPr>
          <w:lang w:val="nl-NL"/>
        </w:rPr>
      </w:pPr>
      <w:r w:rsidRPr="00CC02FB">
        <w:rPr>
          <w:lang w:val="nl-NL"/>
        </w:rPr>
        <w:tab/>
      </w:r>
      <w:r w:rsidRPr="00CC02FB">
        <w:rPr>
          <w:lang w:val="nl-NL"/>
        </w:rPr>
        <w:tab/>
        <w:t>€ 21.000</w:t>
      </w:r>
    </w:p>
    <w:p w:rsidR="00894EC3" w:rsidRPr="00CC02FB" w:rsidRDefault="00894EC3" w:rsidP="00894EC3">
      <w:pPr>
        <w:pStyle w:val="pt"/>
        <w:rPr>
          <w:lang w:val="nl-NL"/>
        </w:rPr>
      </w:pPr>
    </w:p>
    <w:p w:rsidR="00894EC3" w:rsidRPr="00CC02FB" w:rsidRDefault="00894EC3" w:rsidP="00894EC3">
      <w:pPr>
        <w:pStyle w:val="ptopslijst1"/>
        <w:rPr>
          <w:lang w:val="nl-NL"/>
        </w:rPr>
      </w:pPr>
      <w:r w:rsidRPr="00CC02FB">
        <w:rPr>
          <w:lang w:val="nl-NL"/>
        </w:rPr>
        <w:t>2.</w:t>
      </w:r>
      <w:r w:rsidRPr="00CC02FB">
        <w:rPr>
          <w:lang w:val="nl-NL"/>
        </w:rPr>
        <w:tab/>
        <w:t>De journaalpost van de verkoop van de onderneming:</w:t>
      </w:r>
    </w:p>
    <w:p w:rsidR="00894EC3" w:rsidRPr="00CC02F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6066"/>
        <w:gridCol w:w="1350"/>
        <w:gridCol w:w="132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r w:rsidRPr="00884BD1">
              <w:rPr>
                <w:color w:val="auto"/>
              </w:rPr>
              <w:t xml:space="preserve"> (</w:t>
            </w:r>
            <w:proofErr w:type="spellStart"/>
            <w:r w:rsidRPr="00884BD1">
              <w:rPr>
                <w:color w:val="auto"/>
              </w:rPr>
              <w:t>sluitpost</w:t>
            </w:r>
            <w:proofErr w:type="spellEnd"/>
            <w:r w:rsidRPr="00884BD1">
              <w:rPr>
                <w:color w:val="auto"/>
              </w:rPr>
              <w:t>)</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297.000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085</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Voorziening</w:t>
            </w:r>
            <w:proofErr w:type="spellEnd"/>
            <w:r w:rsidRPr="00884BD1">
              <w:rPr>
                <w:color w:val="auto"/>
              </w:rPr>
              <w:t xml:space="preserve"> </w:t>
            </w:r>
            <w:proofErr w:type="spellStart"/>
            <w:r w:rsidRPr="00884BD1">
              <w:rPr>
                <w:color w:val="auto"/>
              </w:rPr>
              <w:t>debiteuren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Crediteuren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53.000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Pand</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70.000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64.000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900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Overdrachtswinst</w:t>
            </w:r>
            <w:proofErr w:type="spellEnd"/>
            <w:r w:rsidRPr="00884BD1">
              <w:rPr>
                <w:color w:val="auto"/>
              </w:rPr>
              <w:t xml:space="preserve"> </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21.000</w:t>
            </w:r>
          </w:p>
        </w:tc>
      </w:tr>
    </w:tbl>
    <w:p w:rsidR="00894EC3" w:rsidRPr="005E489B" w:rsidRDefault="00894EC3" w:rsidP="00894EC3">
      <w:pPr>
        <w:pStyle w:val="pt"/>
      </w:pPr>
    </w:p>
    <w:p w:rsidR="00894EC3" w:rsidRPr="005E489B" w:rsidRDefault="00894EC3" w:rsidP="00894EC3">
      <w:pPr>
        <w:pStyle w:val="pt"/>
      </w:pPr>
      <w:r w:rsidRPr="005E489B">
        <w:t>3.</w:t>
      </w:r>
      <w:r w:rsidRPr="005E489B">
        <w:tab/>
      </w:r>
    </w:p>
    <w:p w:rsidR="00894EC3" w:rsidRPr="00C575A2" w:rsidRDefault="00894EC3" w:rsidP="00894EC3">
      <w:pPr>
        <w:pStyle w:val="tabelpt23mm"/>
        <w:ind w:left="0"/>
        <w:rPr>
          <w:color w:val="auto"/>
          <w:lang w:val="da-DK"/>
        </w:rPr>
      </w:pPr>
      <w:r w:rsidRPr="00C575A2">
        <w:rPr>
          <w:color w:val="auto"/>
          <w:lang w:val="da-DK"/>
        </w:rPr>
        <w:t>Balans De Wilg per 30 december (na de verkoop)</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884BD1" w:rsidTr="001D2BB9">
        <w:trPr>
          <w:trHeight w:val="186"/>
        </w:trPr>
        <w:tc>
          <w:tcPr>
            <w:tcW w:w="4939" w:type="dxa"/>
            <w:tcBorders>
              <w:top w:val="single" w:sz="4" w:space="0" w:color="auto"/>
              <w:bottom w:val="single" w:sz="4" w:space="0" w:color="auto"/>
            </w:tcBorders>
            <w:tcMar>
              <w:top w:w="43" w:type="dxa"/>
              <w:left w:w="43" w:type="dxa"/>
              <w:bottom w:w="43" w:type="dxa"/>
              <w:right w:w="43" w:type="dxa"/>
            </w:tcMar>
          </w:tcPr>
          <w:p w:rsidR="00894EC3" w:rsidRPr="00884BD1" w:rsidRDefault="00894EC3"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43" w:type="dxa"/>
              <w:left w:w="43" w:type="dxa"/>
              <w:bottom w:w="43" w:type="dxa"/>
              <w:right w:w="43" w:type="dxa"/>
            </w:tcMar>
          </w:tcPr>
          <w:p w:rsidR="00894EC3" w:rsidRPr="00C575A2" w:rsidRDefault="00894EC3" w:rsidP="001D2BB9">
            <w:pPr>
              <w:pStyle w:val="tabelk1"/>
              <w:jc w:val="right"/>
              <w:rPr>
                <w:color w:val="auto"/>
              </w:rPr>
            </w:pPr>
            <w:r w:rsidRPr="00C575A2">
              <w:rPr>
                <w:color w:val="auto"/>
              </w:rPr>
              <w:t>Credit</w:t>
            </w:r>
          </w:p>
        </w:tc>
      </w:tr>
      <w:tr w:rsidR="00894EC3" w:rsidRPr="00884BD1" w:rsidTr="001D2BB9">
        <w:trPr>
          <w:trHeight w:val="985"/>
        </w:trPr>
        <w:tc>
          <w:tcPr>
            <w:tcW w:w="4939" w:type="dxa"/>
            <w:tcBorders>
              <w:top w:val="single" w:sz="4" w:space="0" w:color="auto"/>
            </w:tcBorders>
            <w:tcMar>
              <w:top w:w="43" w:type="dxa"/>
              <w:left w:w="43" w:type="dxa"/>
              <w:bottom w:w="43" w:type="dxa"/>
              <w:right w:w="43" w:type="dxa"/>
            </w:tcMar>
          </w:tcPr>
          <w:p w:rsidR="00894EC3" w:rsidRPr="00884BD1" w:rsidRDefault="00894EC3" w:rsidP="001D2BB9">
            <w:pPr>
              <w:pStyle w:val="tabelpt"/>
              <w:tabs>
                <w:tab w:val="left" w:pos="3880"/>
              </w:tabs>
              <w:rPr>
                <w:color w:val="auto"/>
              </w:rPr>
            </w:pPr>
            <w:proofErr w:type="spellStart"/>
            <w:r w:rsidRPr="00C575A2">
              <w:rPr>
                <w:rStyle w:val="ItalicFrutiger"/>
                <w:iCs/>
                <w:color w:val="auto"/>
              </w:rPr>
              <w:lastRenderedPageBreak/>
              <w:t>Vlottende</w:t>
            </w:r>
            <w:proofErr w:type="spellEnd"/>
            <w:r w:rsidRPr="00C575A2">
              <w:rPr>
                <w:rStyle w:val="ItalicFrutiger"/>
                <w:iCs/>
                <w:color w:val="auto"/>
              </w:rPr>
              <w:t xml:space="preserve"> </w:t>
            </w:r>
            <w:proofErr w:type="spellStart"/>
            <w:r w:rsidRPr="00C575A2">
              <w:rPr>
                <w:rStyle w:val="ItalicFrutiger"/>
                <w:iCs/>
                <w:color w:val="auto"/>
              </w:rPr>
              <w:t>activa</w:t>
            </w:r>
            <w:proofErr w:type="spellEnd"/>
            <w:r w:rsidRPr="00884BD1">
              <w:rPr>
                <w:color w:val="auto"/>
              </w:rPr>
              <w:t xml:space="preserve"> </w:t>
            </w:r>
          </w:p>
          <w:p w:rsidR="00894EC3" w:rsidRPr="00884BD1" w:rsidRDefault="00894EC3" w:rsidP="001D2BB9">
            <w:pPr>
              <w:pStyle w:val="tabelpt"/>
              <w:tabs>
                <w:tab w:val="left" w:pos="3880"/>
              </w:tabs>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318.000</w:t>
            </w:r>
          </w:p>
        </w:tc>
        <w:tc>
          <w:tcPr>
            <w:tcW w:w="4939" w:type="dxa"/>
            <w:tcBorders>
              <w:top w:val="single" w:sz="4" w:space="0" w:color="auto"/>
            </w:tcBorders>
            <w:tcMar>
              <w:top w:w="43" w:type="dxa"/>
              <w:left w:w="43" w:type="dxa"/>
              <w:bottom w:w="43" w:type="dxa"/>
              <w:right w:w="43" w:type="dxa"/>
            </w:tcMar>
          </w:tcPr>
          <w:p w:rsidR="00894EC3" w:rsidRPr="00CC02FB" w:rsidRDefault="00894EC3" w:rsidP="001D2BB9">
            <w:pPr>
              <w:pStyle w:val="tabelpt"/>
              <w:tabs>
                <w:tab w:val="left" w:pos="3880"/>
              </w:tabs>
              <w:rPr>
                <w:color w:val="auto"/>
                <w:lang w:val="nl-NL"/>
              </w:rPr>
            </w:pPr>
            <w:r w:rsidRPr="00CC02FB">
              <w:rPr>
                <w:rStyle w:val="ItalicFrutiger"/>
                <w:iCs/>
                <w:color w:val="auto"/>
                <w:lang w:val="nl-NL"/>
              </w:rPr>
              <w:t>Eigen vermogen</w:t>
            </w:r>
            <w:r w:rsidRPr="00CC02FB">
              <w:rPr>
                <w:color w:val="auto"/>
                <w:lang w:val="nl-NL"/>
              </w:rPr>
              <w:t xml:space="preserve"> </w:t>
            </w:r>
          </w:p>
          <w:p w:rsidR="00894EC3" w:rsidRPr="00CC02FB" w:rsidRDefault="00894EC3" w:rsidP="001D2BB9">
            <w:pPr>
              <w:pStyle w:val="tabelpt"/>
              <w:tabs>
                <w:tab w:val="left" w:pos="3880"/>
              </w:tabs>
              <w:rPr>
                <w:color w:val="auto"/>
                <w:lang w:val="nl-NL"/>
              </w:rPr>
            </w:pPr>
            <w:r w:rsidRPr="00CC02FB">
              <w:rPr>
                <w:color w:val="auto"/>
                <w:lang w:val="nl-NL"/>
              </w:rPr>
              <w:t>KER</w:t>
            </w:r>
            <w:r w:rsidRPr="00CC02FB">
              <w:rPr>
                <w:color w:val="auto"/>
                <w:lang w:val="nl-NL"/>
              </w:rPr>
              <w:tab/>
              <w:t>€</w:t>
            </w:r>
            <w:r w:rsidRPr="00CC02FB">
              <w:rPr>
                <w:rFonts w:ascii="Cambria Math" w:hAnsi="Cambria Math" w:cs="Cambria Math"/>
                <w:color w:val="auto"/>
                <w:lang w:val="nl-NL"/>
              </w:rPr>
              <w:t>  </w:t>
            </w:r>
            <w:r w:rsidRPr="00CC02FB">
              <w:rPr>
                <w:color w:val="auto"/>
                <w:lang w:val="nl-NL"/>
              </w:rPr>
              <w:t>15.000</w:t>
            </w:r>
          </w:p>
          <w:p w:rsidR="00894EC3" w:rsidRPr="00CC02FB" w:rsidRDefault="00894EC3" w:rsidP="001D2BB9">
            <w:pPr>
              <w:pStyle w:val="tabelpt"/>
              <w:tabs>
                <w:tab w:val="left" w:pos="3880"/>
              </w:tabs>
              <w:rPr>
                <w:color w:val="auto"/>
                <w:lang w:val="nl-NL"/>
              </w:rPr>
            </w:pPr>
            <w:r w:rsidRPr="00CC02FB">
              <w:rPr>
                <w:color w:val="auto"/>
                <w:lang w:val="nl-NL"/>
              </w:rPr>
              <w:t>FOR</w:t>
            </w:r>
            <w:r w:rsidRPr="00CC02FB">
              <w:rPr>
                <w:color w:val="auto"/>
                <w:lang w:val="nl-NL"/>
              </w:rPr>
              <w:tab/>
              <w:t>€</w:t>
            </w:r>
            <w:r w:rsidRPr="00CC02FB">
              <w:rPr>
                <w:rFonts w:ascii="Cambria Math" w:hAnsi="Cambria Math" w:cs="Cambria Math"/>
                <w:color w:val="auto"/>
                <w:lang w:val="nl-NL"/>
              </w:rPr>
              <w:t>  </w:t>
            </w:r>
            <w:r w:rsidRPr="00CC02FB">
              <w:rPr>
                <w:color w:val="auto"/>
                <w:lang w:val="nl-NL"/>
              </w:rPr>
              <w:t>21.000</w:t>
            </w:r>
          </w:p>
          <w:p w:rsidR="00894EC3" w:rsidRPr="00CC02FB" w:rsidRDefault="00894EC3" w:rsidP="001D2BB9">
            <w:pPr>
              <w:pStyle w:val="tabelpt"/>
              <w:tabs>
                <w:tab w:val="left" w:pos="3880"/>
              </w:tabs>
              <w:rPr>
                <w:color w:val="auto"/>
                <w:lang w:val="nl-NL"/>
              </w:rPr>
            </w:pPr>
            <w:r w:rsidRPr="00CC02FB">
              <w:rPr>
                <w:color w:val="auto"/>
                <w:lang w:val="nl-NL"/>
              </w:rPr>
              <w:t>Overig eigen vermogen</w:t>
            </w:r>
            <w:r w:rsidRPr="00CC02FB">
              <w:rPr>
                <w:color w:val="auto"/>
                <w:lang w:val="nl-NL"/>
              </w:rPr>
              <w:tab/>
              <w:t>€</w:t>
            </w:r>
            <w:r w:rsidRPr="00CC02FB">
              <w:rPr>
                <w:rFonts w:ascii="Cambria Math" w:hAnsi="Cambria Math" w:cs="Cambria Math"/>
                <w:color w:val="auto"/>
                <w:lang w:val="nl-NL"/>
              </w:rPr>
              <w:t> </w:t>
            </w:r>
            <w:r w:rsidRPr="00CC02FB">
              <w:rPr>
                <w:color w:val="auto"/>
                <w:lang w:val="nl-NL"/>
              </w:rPr>
              <w:t>261.000</w:t>
            </w:r>
          </w:p>
          <w:p w:rsidR="00894EC3" w:rsidRPr="00884BD1" w:rsidRDefault="00894EC3" w:rsidP="001D2BB9">
            <w:pPr>
              <w:pStyle w:val="tabelpt"/>
              <w:tabs>
                <w:tab w:val="left" w:pos="3880"/>
              </w:tabs>
              <w:rPr>
                <w:color w:val="auto"/>
                <w:lang w:val="de-DE"/>
              </w:rPr>
            </w:pPr>
            <w:proofErr w:type="spellStart"/>
            <w:r w:rsidRPr="00884BD1">
              <w:rPr>
                <w:color w:val="auto"/>
                <w:lang w:val="de-DE"/>
              </w:rPr>
              <w:t>Overdrachtswinst</w:t>
            </w:r>
            <w:proofErr w:type="spellEnd"/>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21.000</w:t>
            </w:r>
          </w:p>
        </w:tc>
      </w:tr>
      <w:tr w:rsidR="00894EC3" w:rsidRPr="00884BD1" w:rsidTr="001D2BB9">
        <w:trPr>
          <w:trHeight w:val="184"/>
        </w:trPr>
        <w:tc>
          <w:tcPr>
            <w:tcW w:w="4939" w:type="dxa"/>
            <w:tcMar>
              <w:top w:w="43" w:type="dxa"/>
              <w:left w:w="43" w:type="dxa"/>
              <w:bottom w:w="43" w:type="dxa"/>
              <w:right w:w="43" w:type="dxa"/>
            </w:tcMar>
          </w:tcPr>
          <w:p w:rsidR="00894EC3" w:rsidRPr="00884BD1" w:rsidRDefault="00894EC3" w:rsidP="001D2BB9">
            <w:pPr>
              <w:pStyle w:val="tabelpt"/>
              <w:tabs>
                <w:tab w:val="left" w:pos="3880"/>
              </w:tabs>
              <w:rPr>
                <w:color w:val="auto"/>
              </w:rPr>
            </w:pPr>
            <w:proofErr w:type="spellStart"/>
            <w:r w:rsidRPr="00884BD1">
              <w:rPr>
                <w:color w:val="auto"/>
              </w:rPr>
              <w:t>Totaal</w:t>
            </w:r>
            <w:proofErr w:type="spellEnd"/>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318.000</w:t>
            </w:r>
          </w:p>
        </w:tc>
        <w:tc>
          <w:tcPr>
            <w:tcW w:w="4939" w:type="dxa"/>
            <w:tcMar>
              <w:top w:w="43" w:type="dxa"/>
              <w:left w:w="43" w:type="dxa"/>
              <w:bottom w:w="43" w:type="dxa"/>
              <w:right w:w="43" w:type="dxa"/>
            </w:tcMar>
          </w:tcPr>
          <w:p w:rsidR="00894EC3" w:rsidRPr="00884BD1" w:rsidRDefault="00894EC3" w:rsidP="001D2BB9">
            <w:pPr>
              <w:pStyle w:val="tabelpt"/>
              <w:tabs>
                <w:tab w:val="left" w:pos="3880"/>
              </w:tabs>
              <w:rPr>
                <w:color w:val="auto"/>
              </w:rPr>
            </w:pPr>
            <w:proofErr w:type="spellStart"/>
            <w:r w:rsidRPr="00884BD1">
              <w:rPr>
                <w:color w:val="auto"/>
              </w:rPr>
              <w:t>Totaal</w:t>
            </w:r>
            <w:proofErr w:type="spellEnd"/>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318.000</w:t>
            </w:r>
          </w:p>
        </w:tc>
      </w:tr>
    </w:tbl>
    <w:p w:rsidR="00894EC3" w:rsidRPr="00C575A2" w:rsidRDefault="00894EC3" w:rsidP="00894EC3">
      <w:pPr>
        <w:pStyle w:val="k2kop2aopgaven"/>
      </w:pPr>
      <w:proofErr w:type="spellStart"/>
      <w:r w:rsidRPr="00C575A2">
        <w:t>Opgave</w:t>
      </w:r>
      <w:proofErr w:type="spellEnd"/>
      <w:r w:rsidRPr="00C575A2">
        <w:t xml:space="preserve"> 2.2</w:t>
      </w:r>
    </w:p>
    <w:p w:rsidR="00894EC3" w:rsidRPr="00CC02FB" w:rsidRDefault="00894EC3" w:rsidP="00894EC3">
      <w:pPr>
        <w:pStyle w:val="k2kop2bopgaven"/>
        <w:rPr>
          <w:lang w:val="nl-NL"/>
        </w:rPr>
      </w:pPr>
      <w:r w:rsidRPr="00CC02FB">
        <w:rPr>
          <w:lang w:val="nl-NL"/>
        </w:rPr>
        <w:t>(berekening stakingswinst)'</w:t>
      </w:r>
    </w:p>
    <w:p w:rsidR="00894EC3" w:rsidRPr="00CC02FB" w:rsidRDefault="00894EC3" w:rsidP="00894EC3">
      <w:pPr>
        <w:pStyle w:val="k2kop2bopgaven"/>
        <w:rPr>
          <w:lang w:val="nl-NL"/>
        </w:rPr>
      </w:pPr>
    </w:p>
    <w:p w:rsidR="00894EC3" w:rsidRPr="00CC02FB" w:rsidRDefault="00894EC3" w:rsidP="00894EC3">
      <w:pPr>
        <w:pStyle w:val="ptopslijst1"/>
        <w:rPr>
          <w:lang w:val="nl-NL"/>
        </w:rPr>
      </w:pPr>
      <w:r w:rsidRPr="00CC02FB">
        <w:rPr>
          <w:lang w:val="nl-NL"/>
        </w:rPr>
        <w:t>1.</w:t>
      </w:r>
      <w:r w:rsidRPr="00CC02FB">
        <w:rPr>
          <w:lang w:val="nl-NL"/>
        </w:rPr>
        <w:tab/>
        <w:t>De stakingswinst (inclusief de overdrachtswinst) van ondernemer De Wilg:</w:t>
      </w:r>
    </w:p>
    <w:p w:rsidR="00894EC3" w:rsidRPr="00CC02FB" w:rsidRDefault="00894EC3" w:rsidP="00894EC3">
      <w:pPr>
        <w:pStyle w:val="pt"/>
        <w:tabs>
          <w:tab w:val="left" w:pos="360"/>
          <w:tab w:val="left" w:pos="3240"/>
        </w:tabs>
        <w:rPr>
          <w:lang w:val="nl-NL"/>
        </w:rPr>
      </w:pPr>
      <w:r w:rsidRPr="00CC02FB">
        <w:rPr>
          <w:lang w:val="nl-NL"/>
        </w:rPr>
        <w:tab/>
        <w:t>KER</w:t>
      </w:r>
      <w:r w:rsidRPr="00CC02FB">
        <w:rPr>
          <w:lang w:val="nl-NL"/>
        </w:rPr>
        <w:tab/>
        <w:t>€ 15.000</w:t>
      </w:r>
    </w:p>
    <w:p w:rsidR="00894EC3" w:rsidRPr="00CC02FB" w:rsidRDefault="00894EC3" w:rsidP="00894EC3">
      <w:pPr>
        <w:pStyle w:val="pt"/>
        <w:tabs>
          <w:tab w:val="left" w:pos="360"/>
          <w:tab w:val="left" w:pos="3240"/>
        </w:tabs>
        <w:rPr>
          <w:lang w:val="nl-NL"/>
        </w:rPr>
      </w:pPr>
      <w:r w:rsidRPr="00CC02FB">
        <w:rPr>
          <w:lang w:val="nl-NL"/>
        </w:rPr>
        <w:tab/>
        <w:t>FOR</w:t>
      </w:r>
      <w:r w:rsidRPr="00CC02FB">
        <w:rPr>
          <w:lang w:val="nl-NL"/>
        </w:rPr>
        <w:tab/>
        <w:t>€ 21.000</w:t>
      </w:r>
    </w:p>
    <w:p w:rsidR="00894EC3" w:rsidRPr="00CC02FB" w:rsidRDefault="00894EC3" w:rsidP="00894EC3">
      <w:pPr>
        <w:pStyle w:val="pt"/>
        <w:tabs>
          <w:tab w:val="left" w:pos="360"/>
          <w:tab w:val="left" w:pos="3240"/>
        </w:tabs>
        <w:rPr>
          <w:lang w:val="nl-NL"/>
        </w:rPr>
      </w:pPr>
      <w:r w:rsidRPr="00CC02FB">
        <w:rPr>
          <w:lang w:val="nl-NL"/>
        </w:rPr>
        <w:tab/>
        <w:t>Overdrachtswinst</w:t>
      </w:r>
      <w:r w:rsidRPr="00CC02FB">
        <w:rPr>
          <w:lang w:val="nl-NL"/>
        </w:rPr>
        <w:tab/>
      </w:r>
      <w:r w:rsidRPr="00CC02FB">
        <w:rPr>
          <w:rStyle w:val="balansonderstreeptonder"/>
          <w:lang w:val="nl-NL"/>
        </w:rPr>
        <w:t>€ 21.000</w:t>
      </w:r>
      <w:r w:rsidRPr="00CC02FB">
        <w:rPr>
          <w:lang w:val="nl-NL"/>
        </w:rPr>
        <w:t xml:space="preserve"> +</w:t>
      </w:r>
    </w:p>
    <w:p w:rsidR="00894EC3" w:rsidRPr="00CC02FB" w:rsidRDefault="00894EC3" w:rsidP="00894EC3">
      <w:pPr>
        <w:pStyle w:val="pt"/>
        <w:tabs>
          <w:tab w:val="left" w:pos="360"/>
          <w:tab w:val="left" w:pos="3240"/>
        </w:tabs>
        <w:rPr>
          <w:lang w:val="nl-NL"/>
        </w:rPr>
      </w:pPr>
      <w:r w:rsidRPr="00CC02FB">
        <w:rPr>
          <w:lang w:val="nl-NL"/>
        </w:rPr>
        <w:tab/>
      </w:r>
      <w:r w:rsidRPr="00CC02FB">
        <w:rPr>
          <w:lang w:val="nl-NL"/>
        </w:rPr>
        <w:tab/>
        <w:t>€ 57.000</w:t>
      </w:r>
    </w:p>
    <w:p w:rsidR="00894EC3" w:rsidRPr="00CC02FB" w:rsidRDefault="00894EC3" w:rsidP="00894EC3">
      <w:pPr>
        <w:pStyle w:val="pt"/>
        <w:rPr>
          <w:lang w:val="nl-NL"/>
        </w:rPr>
      </w:pPr>
    </w:p>
    <w:p w:rsidR="00894EC3" w:rsidRPr="00CC02FB" w:rsidRDefault="00894EC3" w:rsidP="00894EC3">
      <w:pPr>
        <w:pStyle w:val="ptopslijst1"/>
        <w:rPr>
          <w:lang w:val="nl-NL"/>
        </w:rPr>
      </w:pPr>
      <w:r w:rsidRPr="00CC02FB">
        <w:rPr>
          <w:lang w:val="nl-NL"/>
        </w:rPr>
        <w:t>2.</w:t>
      </w:r>
      <w:r w:rsidRPr="00CC02FB">
        <w:rPr>
          <w:lang w:val="nl-NL"/>
        </w:rPr>
        <w:tab/>
        <w:t>De aanvullende journaalpost van de beëindiging van de onderneming:</w:t>
      </w:r>
    </w:p>
    <w:p w:rsidR="00894EC3" w:rsidRPr="00CC02F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6066"/>
        <w:gridCol w:w="1350"/>
        <w:gridCol w:w="1328"/>
      </w:tblGrid>
      <w:tr w:rsidR="00894EC3" w:rsidRPr="00884BD1" w:rsidTr="001D2BB9">
        <w:trPr>
          <w:trHeight w:val="28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097</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KER</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098</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FOR</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099</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tabelpt"/>
              <w:rPr>
                <w:color w:val="auto"/>
                <w:lang w:val="nl-NL"/>
              </w:rPr>
            </w:pPr>
            <w:r w:rsidRPr="00CC02FB">
              <w:rPr>
                <w:color w:val="auto"/>
                <w:lang w:val="nl-NL"/>
              </w:rPr>
              <w:t>Overig eigen vermogen, inclusief overdrachtswinst</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894EC3" w:rsidRPr="00884BD1" w:rsidRDefault="00894EC3" w:rsidP="001D2BB9">
            <w:pPr>
              <w:pStyle w:val="tabelpt"/>
              <w:jc w:val="right"/>
              <w:rPr>
                <w:color w:val="auto"/>
              </w:rPr>
            </w:pPr>
            <w:r w:rsidRPr="00884BD1">
              <w:rPr>
                <w:color w:val="auto"/>
              </w:rPr>
              <w:t>282.000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318.000</w:t>
            </w:r>
          </w:p>
        </w:tc>
      </w:tr>
    </w:tbl>
    <w:p w:rsidR="00894EC3" w:rsidRPr="00C575A2" w:rsidRDefault="00894EC3" w:rsidP="00894EC3">
      <w:pPr>
        <w:pStyle w:val="k2kop2aopgaven"/>
      </w:pPr>
      <w:proofErr w:type="spellStart"/>
      <w:r w:rsidRPr="00C575A2">
        <w:t>Opgave</w:t>
      </w:r>
      <w:proofErr w:type="spellEnd"/>
      <w:r w:rsidRPr="00C575A2">
        <w:t xml:space="preserve"> 2.3</w:t>
      </w:r>
    </w:p>
    <w:p w:rsidR="00894EC3" w:rsidRPr="00CC02FB" w:rsidRDefault="00894EC3" w:rsidP="00894EC3">
      <w:pPr>
        <w:pStyle w:val="k2kop2bopgaven"/>
        <w:rPr>
          <w:lang w:val="nl-NL"/>
        </w:rPr>
      </w:pPr>
      <w:r w:rsidRPr="00CC02FB">
        <w:rPr>
          <w:lang w:val="nl-NL"/>
        </w:rPr>
        <w:t>(omzetting van een eenmanszaak in een bv; ruisende inbreng)</w:t>
      </w:r>
    </w:p>
    <w:p w:rsidR="00894EC3" w:rsidRPr="00CC02FB" w:rsidRDefault="00894EC3" w:rsidP="00894EC3">
      <w:pPr>
        <w:pStyle w:val="k2kop2bopgaven"/>
        <w:rPr>
          <w:lang w:val="nl-NL"/>
        </w:rPr>
      </w:pPr>
    </w:p>
    <w:p w:rsidR="00894EC3" w:rsidRPr="00CC02FB" w:rsidRDefault="00894EC3" w:rsidP="00894EC3">
      <w:pPr>
        <w:pStyle w:val="ptopslijst1"/>
        <w:rPr>
          <w:lang w:val="nl-NL"/>
        </w:rPr>
      </w:pPr>
      <w:r w:rsidRPr="00CC02FB">
        <w:rPr>
          <w:lang w:val="nl-NL"/>
        </w:rPr>
        <w:t>1.</w:t>
      </w:r>
      <w:r w:rsidRPr="00CC02FB">
        <w:rPr>
          <w:lang w:val="nl-NL"/>
        </w:rPr>
        <w:tab/>
        <w:t>De stakingswinst van Berk:</w:t>
      </w:r>
    </w:p>
    <w:p w:rsidR="00894EC3" w:rsidRPr="00CC02FB" w:rsidRDefault="00894EC3" w:rsidP="00894EC3">
      <w:pPr>
        <w:pStyle w:val="ptopslijst1"/>
        <w:tabs>
          <w:tab w:val="left" w:pos="4140"/>
        </w:tabs>
        <w:rPr>
          <w:lang w:val="nl-NL"/>
        </w:rPr>
      </w:pPr>
      <w:r w:rsidRPr="00CC02FB">
        <w:rPr>
          <w:lang w:val="nl-NL"/>
        </w:rPr>
        <w:tab/>
        <w:t>Stille reserve pand en inventaris</w:t>
      </w:r>
      <w:r w:rsidRPr="00CC02FB">
        <w:rPr>
          <w:lang w:val="nl-NL"/>
        </w:rPr>
        <w:tab/>
        <w:t xml:space="preserve">€ </w:t>
      </w:r>
      <w:r w:rsidRPr="00CC02FB">
        <w:rPr>
          <w:rFonts w:ascii="Cambria Math" w:hAnsi="Cambria Math" w:cs="Cambria Math"/>
          <w:lang w:val="nl-NL"/>
        </w:rPr>
        <w:t> </w:t>
      </w:r>
      <w:r w:rsidRPr="00CC02FB">
        <w:rPr>
          <w:lang w:val="nl-NL"/>
        </w:rPr>
        <w:t>25.000</w:t>
      </w:r>
    </w:p>
    <w:p w:rsidR="00894EC3" w:rsidRPr="00CC02FB" w:rsidRDefault="00894EC3" w:rsidP="00894EC3">
      <w:pPr>
        <w:pStyle w:val="ptopslijst1"/>
        <w:tabs>
          <w:tab w:val="left" w:pos="4140"/>
        </w:tabs>
        <w:rPr>
          <w:lang w:val="nl-NL"/>
        </w:rPr>
      </w:pPr>
      <w:r w:rsidRPr="00CC02FB">
        <w:rPr>
          <w:lang w:val="nl-NL"/>
        </w:rPr>
        <w:tab/>
        <w:t>Goodwill</w:t>
      </w:r>
      <w:r w:rsidRPr="00CC02FB">
        <w:rPr>
          <w:lang w:val="nl-NL"/>
        </w:rPr>
        <w:tab/>
        <w:t>€ 150.000</w:t>
      </w:r>
    </w:p>
    <w:p w:rsidR="00894EC3" w:rsidRPr="00CC02FB" w:rsidRDefault="00894EC3" w:rsidP="00894EC3">
      <w:pPr>
        <w:pStyle w:val="ptopslijst1"/>
        <w:tabs>
          <w:tab w:val="left" w:pos="4140"/>
        </w:tabs>
        <w:rPr>
          <w:lang w:val="nl-NL"/>
        </w:rPr>
      </w:pPr>
      <w:r w:rsidRPr="00CC02FB">
        <w:rPr>
          <w:lang w:val="nl-NL"/>
        </w:rPr>
        <w:tab/>
        <w:t>Vrijval HIR en FOR</w:t>
      </w:r>
      <w:r w:rsidRPr="00CC02FB">
        <w:rPr>
          <w:lang w:val="nl-NL"/>
        </w:rPr>
        <w:tab/>
        <w:t>€ 105.000</w:t>
      </w:r>
    </w:p>
    <w:p w:rsidR="00894EC3" w:rsidRPr="00CC02FB" w:rsidRDefault="00894EC3" w:rsidP="00894EC3">
      <w:pPr>
        <w:pStyle w:val="ptopslijst1"/>
        <w:tabs>
          <w:tab w:val="left" w:pos="4140"/>
        </w:tabs>
        <w:rPr>
          <w:rStyle w:val="Onderstreept"/>
          <w:lang w:val="nl-NL"/>
        </w:rPr>
      </w:pPr>
      <w:r w:rsidRPr="00CC02FB">
        <w:rPr>
          <w:lang w:val="nl-NL"/>
        </w:rPr>
        <w:tab/>
      </w:r>
      <w:proofErr w:type="spellStart"/>
      <w:r w:rsidRPr="00CC02FB">
        <w:rPr>
          <w:lang w:val="nl-NL"/>
        </w:rPr>
        <w:t>Desinvesteringsbijtelling</w:t>
      </w:r>
      <w:proofErr w:type="spellEnd"/>
      <w:r w:rsidRPr="00CC02FB">
        <w:rPr>
          <w:lang w:val="nl-NL"/>
        </w:rPr>
        <w:t xml:space="preserve"> </w:t>
      </w:r>
      <w:r w:rsidRPr="00CC02FB">
        <w:rPr>
          <w:lang w:val="nl-NL"/>
        </w:rPr>
        <w:tab/>
      </w:r>
      <w:r w:rsidRPr="00CC02FB">
        <w:rPr>
          <w:rStyle w:val="balansonderstreeptonder"/>
          <w:lang w:val="nl-NL"/>
        </w:rPr>
        <w:t>€</w:t>
      </w:r>
      <w:r w:rsidRPr="00CC02FB">
        <w:rPr>
          <w:rStyle w:val="balansonderstreeptonder"/>
          <w:rFonts w:ascii="Cambria Math" w:hAnsi="Cambria Math" w:cs="Cambria Math"/>
          <w:lang w:val="nl-NL"/>
        </w:rPr>
        <w:t> </w:t>
      </w:r>
      <w:r w:rsidRPr="00CC02FB">
        <w:rPr>
          <w:rStyle w:val="balansonderstreeptonder"/>
          <w:lang w:val="nl-NL"/>
        </w:rPr>
        <w:t xml:space="preserve"> </w:t>
      </w:r>
      <w:r w:rsidRPr="00CC02FB">
        <w:rPr>
          <w:rStyle w:val="balansonderstreeptonder"/>
          <w:rFonts w:ascii="Cambria Math" w:hAnsi="Cambria Math" w:cs="Cambria Math"/>
          <w:lang w:val="nl-NL"/>
        </w:rPr>
        <w:t> </w:t>
      </w:r>
      <w:r w:rsidRPr="00CC02FB">
        <w:rPr>
          <w:rStyle w:val="balansonderstreeptonder"/>
          <w:lang w:val="nl-NL"/>
        </w:rPr>
        <w:t>4.500</w:t>
      </w:r>
    </w:p>
    <w:p w:rsidR="00894EC3" w:rsidRPr="00CC02FB" w:rsidRDefault="00894EC3" w:rsidP="00894EC3">
      <w:pPr>
        <w:pStyle w:val="ptopslijst1"/>
        <w:tabs>
          <w:tab w:val="left" w:pos="4140"/>
        </w:tabs>
        <w:rPr>
          <w:rStyle w:val="balansonderstreeptboven"/>
          <w:lang w:val="nl-NL"/>
        </w:rPr>
      </w:pPr>
      <w:r w:rsidRPr="00CC02FB">
        <w:rPr>
          <w:lang w:val="nl-NL"/>
        </w:rPr>
        <w:tab/>
        <w:t>Stakingswinst</w:t>
      </w:r>
      <w:r w:rsidRPr="00CC02FB">
        <w:rPr>
          <w:lang w:val="nl-NL"/>
        </w:rPr>
        <w:tab/>
      </w:r>
      <w:r w:rsidRPr="00CC02FB">
        <w:rPr>
          <w:rStyle w:val="balansonderstreeptboven"/>
          <w:lang w:val="nl-NL"/>
        </w:rPr>
        <w:t>€ 284.500</w:t>
      </w:r>
    </w:p>
    <w:p w:rsidR="00894EC3" w:rsidRPr="00CC02FB" w:rsidRDefault="00894EC3" w:rsidP="00894EC3">
      <w:pPr>
        <w:pStyle w:val="ptopslijst1"/>
        <w:rPr>
          <w:lang w:val="nl-NL"/>
        </w:rPr>
      </w:pPr>
    </w:p>
    <w:p w:rsidR="00894EC3" w:rsidRPr="00CC02FB" w:rsidRDefault="00894EC3" w:rsidP="00894EC3">
      <w:pPr>
        <w:pStyle w:val="ptopslijst1"/>
        <w:rPr>
          <w:lang w:val="nl-NL"/>
        </w:rPr>
      </w:pPr>
      <w:r w:rsidRPr="00CC02FB">
        <w:rPr>
          <w:lang w:val="nl-NL"/>
        </w:rPr>
        <w:t>2.</w:t>
      </w:r>
      <w:r w:rsidRPr="00CC02FB">
        <w:rPr>
          <w:lang w:val="nl-NL"/>
        </w:rPr>
        <w:tab/>
        <w:t>De journaalpost van de openingsbalans van Berk bv:</w:t>
      </w:r>
    </w:p>
    <w:p w:rsidR="00894EC3" w:rsidRPr="00CC02F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6066"/>
        <w:gridCol w:w="1350"/>
        <w:gridCol w:w="132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Goodwill</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120.000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Aandelenkapitaal</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076</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 xml:space="preserve">-courant </w:t>
            </w:r>
            <w:proofErr w:type="spellStart"/>
            <w:r w:rsidRPr="00884BD1">
              <w:rPr>
                <w:color w:val="auto"/>
              </w:rPr>
              <w:t>Berk</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372.000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190.000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85.500</w:t>
            </w:r>
          </w:p>
        </w:tc>
      </w:tr>
    </w:tbl>
    <w:p w:rsidR="00894EC3" w:rsidRPr="005E489B" w:rsidRDefault="00894EC3" w:rsidP="00894EC3">
      <w:pPr>
        <w:pStyle w:val="pt"/>
      </w:pPr>
    </w:p>
    <w:p w:rsidR="00894EC3" w:rsidRPr="00EE5EBB" w:rsidRDefault="00894EC3" w:rsidP="00894EC3">
      <w:pPr>
        <w:pStyle w:val="pt"/>
        <w:rPr>
          <w:lang w:val="nl-NL"/>
        </w:rPr>
      </w:pPr>
      <w:r w:rsidRPr="00EE5EBB">
        <w:rPr>
          <w:lang w:val="nl-NL"/>
        </w:rPr>
        <w:t>Het eigen vermogen van de eenmanszaak dat overgaat, bedraagt € 392.000: € 247.000 -/- € 30.000 (auto), verhoogd met de stille reserves (inclusief goodwill) van € 175.000. Hiertegenover staat bij de vennootschap het aandelenkapitaal van € 20.000 en een schuld aan de aandeelhouder van € 372.000.</w:t>
      </w:r>
    </w:p>
    <w:p w:rsidR="00894EC3" w:rsidRPr="00EE5EBB" w:rsidRDefault="00894EC3" w:rsidP="00894EC3">
      <w:pPr>
        <w:pStyle w:val="k2kop2aopgaven"/>
        <w:rPr>
          <w:lang w:val="nl-NL"/>
        </w:rPr>
      </w:pPr>
      <w:r w:rsidRPr="00EE5EBB">
        <w:rPr>
          <w:lang w:val="nl-NL"/>
        </w:rPr>
        <w:t>Opgave 2.4</w:t>
      </w:r>
    </w:p>
    <w:p w:rsidR="00894EC3" w:rsidRPr="00EE5EBB" w:rsidRDefault="00894EC3" w:rsidP="00894EC3">
      <w:pPr>
        <w:pStyle w:val="k2kop2bopgaven"/>
        <w:rPr>
          <w:lang w:val="nl-NL"/>
        </w:rPr>
      </w:pPr>
      <w:r w:rsidRPr="00EE5EBB">
        <w:rPr>
          <w:lang w:val="nl-NL"/>
        </w:rPr>
        <w:t>(omzetting van een eenmanszaak in een bv; geruisloze inbreng)</w:t>
      </w:r>
    </w:p>
    <w:p w:rsidR="00894EC3" w:rsidRPr="00EE5EBB" w:rsidRDefault="00894EC3" w:rsidP="00894EC3">
      <w:pPr>
        <w:pStyle w:val="k2kop2bopgaven"/>
        <w:rPr>
          <w:lang w:val="nl-NL"/>
        </w:rPr>
      </w:pPr>
    </w:p>
    <w:p w:rsidR="00894EC3" w:rsidRPr="00EE5EBB" w:rsidRDefault="00894EC3" w:rsidP="00894EC3">
      <w:pPr>
        <w:pStyle w:val="ptopslijst1"/>
        <w:rPr>
          <w:lang w:val="nl-NL"/>
        </w:rPr>
      </w:pPr>
      <w:r w:rsidRPr="00EE5EBB">
        <w:rPr>
          <w:lang w:val="nl-NL"/>
        </w:rPr>
        <w:t>1.</w:t>
      </w:r>
      <w:r w:rsidRPr="00EE5EBB">
        <w:rPr>
          <w:lang w:val="nl-NL"/>
        </w:rPr>
        <w:tab/>
        <w:t>Bij geruisloze inbreng van een eenmanszaak in een bv is er geen sprake van stakingswinst.</w:t>
      </w:r>
    </w:p>
    <w:p w:rsidR="00894EC3" w:rsidRPr="00EE5EBB" w:rsidRDefault="00894EC3" w:rsidP="00894EC3">
      <w:pPr>
        <w:pStyle w:val="ptopslijst1"/>
        <w:rPr>
          <w:lang w:val="nl-NL"/>
        </w:rPr>
      </w:pPr>
    </w:p>
    <w:p w:rsidR="00894EC3" w:rsidRPr="00EE5EBB" w:rsidRDefault="00894EC3" w:rsidP="00894EC3">
      <w:pPr>
        <w:pStyle w:val="ptopslijst1"/>
        <w:rPr>
          <w:lang w:val="nl-NL"/>
        </w:rPr>
      </w:pPr>
      <w:r w:rsidRPr="00EE5EBB">
        <w:rPr>
          <w:lang w:val="nl-NL"/>
        </w:rPr>
        <w:t>2.</w:t>
      </w:r>
      <w:r w:rsidRPr="00EE5EBB">
        <w:rPr>
          <w:lang w:val="nl-NL"/>
        </w:rPr>
        <w:tab/>
        <w:t>De waarde van de onderneming is gelijk aan de waarde bij ruisende inbreng, rekening houdend met een belastingclaim van 15% op de stille en fiscale reserves, met uitzondering van de FOR. De FOR is namelijk persoonsgebonden en kan niet als zodanig overgaan naar de bv. Wel kan Berk de FOR aanwenden als koopsom van een uitgestelde lijfrente.</w:t>
      </w:r>
    </w:p>
    <w:p w:rsidR="00894EC3" w:rsidRPr="00EE5EBB" w:rsidRDefault="00894EC3" w:rsidP="00894EC3">
      <w:pPr>
        <w:pStyle w:val="ptopslijst1"/>
        <w:rPr>
          <w:lang w:val="nl-NL"/>
        </w:rPr>
      </w:pPr>
    </w:p>
    <w:p w:rsidR="00894EC3" w:rsidRPr="00EE5EBB" w:rsidRDefault="00894EC3" w:rsidP="00894EC3">
      <w:pPr>
        <w:pStyle w:val="pt"/>
        <w:rPr>
          <w:lang w:val="nl-NL"/>
        </w:rPr>
      </w:pPr>
      <w:r w:rsidRPr="00EE5EBB">
        <w:rPr>
          <w:lang w:val="nl-NL"/>
        </w:rPr>
        <w:t>De waarde van de onderneming bij ruisende inbreng is € 392.000 (zie opgave 2.3) + € 30.000 (auto) -/- € 65.000 (FOR) = € 357.000. De latente Vpb-claim is 15% van {€ 25.000 (stille reserves pand en inventaris) + € 150.000 (goodwill) + € 40.000 (HIR)} = € 32.250. De waarde van de onderneming bij geruisloze inbreng is: € 357.000 -/- € 32.250 = € 324.750. Dit is het bedrag dat aan aandelen moet worden uitgegeven.</w:t>
      </w:r>
    </w:p>
    <w:p w:rsidR="00894EC3" w:rsidRPr="00EE5EBB" w:rsidRDefault="00894EC3" w:rsidP="00894EC3">
      <w:pPr>
        <w:pStyle w:val="pt"/>
        <w:rPr>
          <w:lang w:val="nl-NL"/>
        </w:rPr>
      </w:pPr>
    </w:p>
    <w:p w:rsidR="00894EC3" w:rsidRPr="00EE5EBB" w:rsidRDefault="00894EC3" w:rsidP="00894EC3">
      <w:pPr>
        <w:pStyle w:val="ptopslijst1"/>
        <w:rPr>
          <w:lang w:val="nl-NL"/>
        </w:rPr>
      </w:pPr>
      <w:r w:rsidRPr="00EE5EBB">
        <w:rPr>
          <w:lang w:val="nl-NL"/>
        </w:rPr>
        <w:t>3.</w:t>
      </w:r>
      <w:r w:rsidRPr="00EE5EBB">
        <w:rPr>
          <w:lang w:val="nl-NL"/>
        </w:rPr>
        <w:tab/>
        <w:t>De journaalpost van de commerciële openingsbalans van Berk bv:</w:t>
      </w:r>
    </w:p>
    <w:p w:rsidR="00894EC3" w:rsidRPr="00EE5EB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6066"/>
        <w:gridCol w:w="1350"/>
        <w:gridCol w:w="132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Goodwill</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120.000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lastRenderedPageBreak/>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Aandelenkapitaal</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324.750*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Vpb</w:t>
            </w:r>
            <w:proofErr w:type="spellEnd"/>
            <w:r w:rsidRPr="00884BD1">
              <w:rPr>
                <w:color w:val="auto"/>
              </w:rPr>
              <w:t>-claim</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32.250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075</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Lijfrente</w:t>
            </w:r>
            <w:proofErr w:type="spellEnd"/>
            <w:r w:rsidRPr="00884BD1">
              <w:rPr>
                <w:color w:val="auto"/>
              </w:rPr>
              <w:t xml:space="preserve"> </w:t>
            </w:r>
            <w:proofErr w:type="spellStart"/>
            <w:r w:rsidRPr="00884BD1">
              <w:rPr>
                <w:color w:val="auto"/>
              </w:rPr>
              <w:t>Berk</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65.000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190.000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145.000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60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85.500</w:t>
            </w:r>
          </w:p>
        </w:tc>
      </w:tr>
    </w:tbl>
    <w:p w:rsidR="00894EC3" w:rsidRPr="00CC02FB" w:rsidRDefault="00894EC3" w:rsidP="00894EC3">
      <w:pPr>
        <w:pStyle w:val="tabelptfn"/>
        <w:rPr>
          <w:lang w:val="nl-NL"/>
        </w:rPr>
      </w:pPr>
      <w:r w:rsidRPr="00CC02FB">
        <w:rPr>
          <w:lang w:val="nl-NL"/>
        </w:rPr>
        <w:t>*</w:t>
      </w:r>
      <w:r w:rsidRPr="00CC02FB">
        <w:rPr>
          <w:lang w:val="nl-NL"/>
        </w:rPr>
        <w:tab/>
        <w:t>Dit bedrag is het commerciële eigen vermogen van Berk bv.</w:t>
      </w:r>
    </w:p>
    <w:p w:rsidR="00894EC3" w:rsidRPr="00CC02FB" w:rsidRDefault="00894EC3" w:rsidP="00894EC3">
      <w:pPr>
        <w:pStyle w:val="tabelptfn"/>
        <w:rPr>
          <w:lang w:val="nl-NL"/>
        </w:rPr>
      </w:pPr>
    </w:p>
    <w:p w:rsidR="00894EC3" w:rsidRPr="00CC02FB" w:rsidRDefault="00894EC3" w:rsidP="00894EC3">
      <w:pPr>
        <w:pStyle w:val="ptopslijst1"/>
        <w:rPr>
          <w:lang w:val="nl-NL"/>
        </w:rPr>
      </w:pPr>
      <w:r w:rsidRPr="00CC02FB">
        <w:rPr>
          <w:lang w:val="nl-NL"/>
        </w:rPr>
        <w:t>4.</w:t>
      </w:r>
      <w:r w:rsidRPr="00CC02FB">
        <w:rPr>
          <w:lang w:val="nl-NL"/>
        </w:rPr>
        <w:tab/>
        <w:t>De journaalpost van de fiscale openingsbalans van Berk bv:</w:t>
      </w:r>
    </w:p>
    <w:p w:rsidR="00894EC3" w:rsidRPr="00CC02FB" w:rsidRDefault="00894EC3" w:rsidP="00894EC3">
      <w:pPr>
        <w:pStyle w:val="pt"/>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50"/>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270.000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30.000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35.000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210.000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120.000</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Fiscaal</w:t>
            </w:r>
            <w:proofErr w:type="spellEnd"/>
            <w:r w:rsidRPr="00884BD1">
              <w:rPr>
                <w:color w:val="auto"/>
              </w:rPr>
              <w:t xml:space="preserve"> </w:t>
            </w:r>
            <w:proofErr w:type="spellStart"/>
            <w:r w:rsidRPr="00884BD1">
              <w:rPr>
                <w:color w:val="auto"/>
              </w:rPr>
              <w:t>vermogen</w:t>
            </w:r>
            <w:proofErr w:type="spellEnd"/>
            <w:r w:rsidRPr="00884BD1">
              <w:rPr>
                <w:color w:val="auto"/>
              </w:rPr>
              <w:t xml:space="preserve"> (</w:t>
            </w:r>
            <w:proofErr w:type="spellStart"/>
            <w:r w:rsidRPr="00884BD1">
              <w:rPr>
                <w:color w:val="auto"/>
              </w:rPr>
              <w:t>sluitpost</w:t>
            </w:r>
            <w:proofErr w:type="spellEnd"/>
            <w:r w:rsidRPr="00884BD1">
              <w:rPr>
                <w:color w:val="auto"/>
              </w:rPr>
              <w: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182.000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075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Lijfrente</w:t>
            </w:r>
            <w:proofErr w:type="spellEnd"/>
            <w:r w:rsidRPr="00884BD1">
              <w:rPr>
                <w:color w:val="auto"/>
              </w:rPr>
              <w:t xml:space="preserve"> </w:t>
            </w:r>
            <w:proofErr w:type="spellStart"/>
            <w:r w:rsidRPr="00884BD1">
              <w:rPr>
                <w:color w:val="auto"/>
              </w:rPr>
              <w:t>Berk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190.000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85.500</w:t>
            </w:r>
          </w:p>
        </w:tc>
      </w:tr>
    </w:tbl>
    <w:p w:rsidR="00894EC3" w:rsidRPr="005E489B" w:rsidRDefault="00894EC3" w:rsidP="00894EC3">
      <w:pPr>
        <w:pStyle w:val="pt"/>
      </w:pPr>
    </w:p>
    <w:p w:rsidR="00894EC3" w:rsidRPr="00EE5EBB" w:rsidRDefault="00894EC3" w:rsidP="00894EC3">
      <w:pPr>
        <w:pStyle w:val="pt"/>
        <w:rPr>
          <w:lang w:val="nl-NL"/>
        </w:rPr>
      </w:pPr>
      <w:r w:rsidRPr="00EE5EBB">
        <w:rPr>
          <w:lang w:val="nl-NL"/>
        </w:rPr>
        <w:t>Het fiscale beginvermogen van de bv is gelijk aan het fiscale eindvermogen van de eenmanszaak, met uitzondering van de FOR. De FOR is namelijk omgezet in een uitgestelde lijfrente.</w:t>
      </w:r>
    </w:p>
    <w:p w:rsidR="00894EC3" w:rsidRPr="00EE5EBB" w:rsidRDefault="00894EC3" w:rsidP="00894EC3">
      <w:pPr>
        <w:pStyle w:val="pt"/>
        <w:rPr>
          <w:lang w:val="nl-NL"/>
        </w:rPr>
      </w:pPr>
    </w:p>
    <w:p w:rsidR="00894EC3" w:rsidRPr="00EE5EBB" w:rsidRDefault="00894EC3" w:rsidP="00894EC3">
      <w:pPr>
        <w:pStyle w:val="ptopslijst1"/>
        <w:rPr>
          <w:lang w:val="nl-NL"/>
        </w:rPr>
      </w:pPr>
      <w:r w:rsidRPr="00EE5EBB">
        <w:rPr>
          <w:lang w:val="nl-NL"/>
        </w:rPr>
        <w:t>5.</w:t>
      </w:r>
      <w:r w:rsidRPr="00EE5EBB">
        <w:rPr>
          <w:lang w:val="nl-NL"/>
        </w:rPr>
        <w:tab/>
        <w:t>De fiscale verkrijgingsprijs van de aandelen is gelijk aan de waarde van het fiscale vermogen, minus de daarin opgenomen HIR: € 182.000 -/- € 40.000 = € 142.000.</w:t>
      </w:r>
    </w:p>
    <w:p w:rsidR="00894EC3" w:rsidRPr="00EE5EBB" w:rsidRDefault="00894EC3" w:rsidP="00894EC3">
      <w:pPr>
        <w:pStyle w:val="k2kop2aopgaven"/>
        <w:rPr>
          <w:rStyle w:val="Bold"/>
          <w:b/>
          <w:color w:val="auto"/>
          <w:lang w:val="nl-NL"/>
        </w:rPr>
      </w:pPr>
      <w:r w:rsidRPr="00EE5EBB">
        <w:rPr>
          <w:rStyle w:val="Bold"/>
          <w:b/>
          <w:color w:val="auto"/>
          <w:lang w:val="nl-NL"/>
        </w:rPr>
        <w:t>Opgave 2.5</w:t>
      </w:r>
    </w:p>
    <w:p w:rsidR="00894EC3" w:rsidRPr="00EE5EBB" w:rsidRDefault="00894EC3" w:rsidP="00894EC3">
      <w:pPr>
        <w:pStyle w:val="k2kop2bopgaven"/>
        <w:rPr>
          <w:lang w:val="nl-NL"/>
        </w:rPr>
      </w:pPr>
      <w:r w:rsidRPr="00EE5EBB">
        <w:rPr>
          <w:lang w:val="nl-NL"/>
        </w:rPr>
        <w:t>(omzetting van een eenmanszaak in een bv; ruisende inbreng; geruisloze inbreng; creditering voor belastingschulden; afrondingscreditering)</w:t>
      </w:r>
    </w:p>
    <w:p w:rsidR="00894EC3" w:rsidRPr="00EE5EBB" w:rsidRDefault="00894EC3" w:rsidP="00894EC3">
      <w:pPr>
        <w:pStyle w:val="k2kop2bopgaven"/>
        <w:rPr>
          <w:lang w:val="nl-NL"/>
        </w:rPr>
      </w:pPr>
    </w:p>
    <w:p w:rsidR="00894EC3" w:rsidRPr="00D91F03" w:rsidRDefault="00894EC3" w:rsidP="00894EC3">
      <w:pPr>
        <w:pStyle w:val="ptopslijst1"/>
        <w:rPr>
          <w:lang w:val="nb-NO"/>
        </w:rPr>
      </w:pPr>
      <w:r w:rsidRPr="00D91F03">
        <w:rPr>
          <w:lang w:val="nb-NO"/>
        </w:rPr>
        <w:t>1.</w:t>
      </w:r>
      <w:r w:rsidRPr="00D91F03">
        <w:rPr>
          <w:lang w:val="nb-NO"/>
        </w:rPr>
        <w:tab/>
        <w:t>De stakingswinst bij een ruisende inbreng:</w:t>
      </w:r>
    </w:p>
    <w:p w:rsidR="00894EC3" w:rsidRPr="00D91F03" w:rsidRDefault="00894EC3" w:rsidP="00894EC3">
      <w:pPr>
        <w:pStyle w:val="ptopslijst1"/>
        <w:tabs>
          <w:tab w:val="left" w:pos="4939"/>
        </w:tabs>
        <w:rPr>
          <w:lang w:val="nb-NO"/>
        </w:rPr>
      </w:pPr>
      <w:r w:rsidRPr="00D91F03">
        <w:rPr>
          <w:lang w:val="nb-NO"/>
        </w:rPr>
        <w:tab/>
        <w:t>Meerwaarde pand</w:t>
      </w:r>
      <w:r w:rsidRPr="00D91F03">
        <w:rPr>
          <w:lang w:val="nb-NO"/>
        </w:rPr>
        <w:tab/>
        <w:t>€</w:t>
      </w:r>
      <w:r w:rsidRPr="005E489B">
        <w:rPr>
          <w:rStyle w:val="Onderstreept"/>
          <w:rFonts w:ascii="Cambria Math" w:hAnsi="Cambria Math" w:cs="Cambria Math"/>
          <w:lang w:val="nb-NO"/>
        </w:rPr>
        <w:t> </w:t>
      </w:r>
      <w:r w:rsidRPr="005E489B">
        <w:rPr>
          <w:rStyle w:val="Onderstreept"/>
          <w:lang w:val="nb-NO"/>
        </w:rPr>
        <w:t xml:space="preserve"> </w:t>
      </w:r>
      <w:r w:rsidRPr="00D91F03">
        <w:rPr>
          <w:lang w:val="nb-NO"/>
        </w:rPr>
        <w:t>80.000</w:t>
      </w:r>
    </w:p>
    <w:p w:rsidR="00894EC3" w:rsidRPr="00D91F03" w:rsidRDefault="00894EC3" w:rsidP="00894EC3">
      <w:pPr>
        <w:pStyle w:val="ptopslijst1"/>
        <w:tabs>
          <w:tab w:val="left" w:pos="4939"/>
        </w:tabs>
        <w:rPr>
          <w:lang w:val="nb-NO"/>
        </w:rPr>
      </w:pPr>
      <w:r w:rsidRPr="00D91F03">
        <w:rPr>
          <w:lang w:val="nb-NO"/>
        </w:rPr>
        <w:tab/>
        <w:t>Meerwaarde voorraden</w:t>
      </w:r>
      <w:r w:rsidRPr="00D91F03">
        <w:rPr>
          <w:lang w:val="nb-NO"/>
        </w:rPr>
        <w:tab/>
        <w:t>€</w:t>
      </w:r>
      <w:r w:rsidRPr="005E489B">
        <w:rPr>
          <w:rStyle w:val="Onderstreept"/>
          <w:rFonts w:ascii="Cambria Math" w:hAnsi="Cambria Math" w:cs="Cambria Math"/>
          <w:lang w:val="nb-NO"/>
        </w:rPr>
        <w:t> </w:t>
      </w:r>
      <w:r w:rsidRPr="005E489B">
        <w:rPr>
          <w:rStyle w:val="Onderstreept"/>
          <w:lang w:val="nb-NO"/>
        </w:rPr>
        <w:t xml:space="preserve"> </w:t>
      </w:r>
      <w:r w:rsidRPr="00D91F03">
        <w:rPr>
          <w:lang w:val="nb-NO"/>
        </w:rPr>
        <w:t>25.000</w:t>
      </w:r>
    </w:p>
    <w:p w:rsidR="00894EC3" w:rsidRPr="00D91F03" w:rsidRDefault="00894EC3" w:rsidP="00894EC3">
      <w:pPr>
        <w:pStyle w:val="ptopslijst1"/>
        <w:tabs>
          <w:tab w:val="left" w:pos="4939"/>
        </w:tabs>
        <w:rPr>
          <w:lang w:val="nb-NO"/>
        </w:rPr>
      </w:pPr>
      <w:r w:rsidRPr="00D91F03">
        <w:rPr>
          <w:lang w:val="nb-NO"/>
        </w:rPr>
        <w:lastRenderedPageBreak/>
        <w:tab/>
        <w:t>Goodwill</w:t>
      </w:r>
      <w:r w:rsidRPr="00D91F03">
        <w:rPr>
          <w:lang w:val="nb-NO"/>
        </w:rPr>
        <w:tab/>
        <w:t>€ 225.000</w:t>
      </w:r>
    </w:p>
    <w:p w:rsidR="00894EC3" w:rsidRPr="001814D8" w:rsidRDefault="00894EC3" w:rsidP="00894EC3">
      <w:pPr>
        <w:pStyle w:val="ptopslijst1"/>
        <w:tabs>
          <w:tab w:val="left" w:pos="4939"/>
        </w:tabs>
      </w:pPr>
      <w:r w:rsidRPr="0053685C">
        <w:rPr>
          <w:lang w:val="nb-NO"/>
        </w:rPr>
        <w:tab/>
      </w:r>
      <w:r w:rsidRPr="001814D8">
        <w:t>HIR</w:t>
      </w:r>
      <w:r w:rsidRPr="001814D8">
        <w:tab/>
        <w:t>€</w:t>
      </w:r>
      <w:r w:rsidRPr="001814D8">
        <w:rPr>
          <w:rStyle w:val="Onderstreept"/>
          <w:rFonts w:ascii="Cambria Math" w:hAnsi="Cambria Math" w:cs="Cambria Math"/>
        </w:rPr>
        <w:t> </w:t>
      </w:r>
      <w:r w:rsidRPr="001814D8">
        <w:rPr>
          <w:rStyle w:val="Onderstreept"/>
        </w:rPr>
        <w:t xml:space="preserve"> </w:t>
      </w:r>
      <w:r w:rsidRPr="001814D8">
        <w:t>60.000</w:t>
      </w:r>
    </w:p>
    <w:p w:rsidR="00894EC3" w:rsidRPr="001814D8" w:rsidRDefault="00894EC3" w:rsidP="00894EC3">
      <w:pPr>
        <w:pStyle w:val="ptopslijst1"/>
        <w:tabs>
          <w:tab w:val="left" w:pos="4939"/>
        </w:tabs>
        <w:rPr>
          <w:rStyle w:val="Onderstreept"/>
        </w:rPr>
      </w:pPr>
      <w:r w:rsidRPr="001814D8">
        <w:tab/>
        <w:t>FOR</w:t>
      </w:r>
      <w:r w:rsidRPr="001814D8">
        <w:tab/>
      </w:r>
      <w:r w:rsidRPr="001814D8">
        <w:rPr>
          <w:rStyle w:val="balansonderstreeptonder"/>
        </w:rPr>
        <w:t>€</w:t>
      </w:r>
      <w:r w:rsidRPr="001814D8">
        <w:rPr>
          <w:rStyle w:val="balansonderstreeptonder"/>
          <w:rFonts w:ascii="Cambria Math" w:hAnsi="Cambria Math" w:cs="Cambria Math"/>
        </w:rPr>
        <w:t> </w:t>
      </w:r>
      <w:r w:rsidRPr="001814D8">
        <w:rPr>
          <w:rStyle w:val="balansonderstreeptonder"/>
        </w:rPr>
        <w:t xml:space="preserve"> 75.000</w:t>
      </w:r>
    </w:p>
    <w:p w:rsidR="00894EC3" w:rsidRPr="001814D8" w:rsidRDefault="00894EC3" w:rsidP="00894EC3">
      <w:pPr>
        <w:pStyle w:val="ptopslijst1"/>
        <w:tabs>
          <w:tab w:val="left" w:pos="4939"/>
        </w:tabs>
      </w:pPr>
      <w:r w:rsidRPr="001814D8">
        <w:tab/>
      </w:r>
      <w:r w:rsidRPr="001814D8">
        <w:tab/>
        <w:t>€ 465.000</w:t>
      </w:r>
    </w:p>
    <w:p w:rsidR="00894EC3" w:rsidRPr="001814D8" w:rsidRDefault="00894EC3" w:rsidP="00894EC3">
      <w:pPr>
        <w:pStyle w:val="ptopslijst1"/>
        <w:tabs>
          <w:tab w:val="left" w:pos="4939"/>
        </w:tabs>
      </w:pPr>
      <w:r w:rsidRPr="001814D8">
        <w:tab/>
      </w:r>
      <w:proofErr w:type="spellStart"/>
      <w:r w:rsidRPr="001814D8">
        <w:t>Stakingswinstaftrek</w:t>
      </w:r>
      <w:proofErr w:type="spellEnd"/>
      <w:r w:rsidRPr="001814D8">
        <w:t xml:space="preserve"> (FOR)</w:t>
      </w:r>
      <w:r w:rsidRPr="001814D8">
        <w:tab/>
      </w:r>
      <w:r w:rsidRPr="001814D8">
        <w:rPr>
          <w:rStyle w:val="balansonderstreeptonder"/>
        </w:rPr>
        <w:t>€</w:t>
      </w:r>
      <w:r w:rsidRPr="001814D8">
        <w:rPr>
          <w:rStyle w:val="balansonderstreeptonder"/>
          <w:rFonts w:ascii="Cambria Math" w:hAnsi="Cambria Math" w:cs="Cambria Math"/>
        </w:rPr>
        <w:t> </w:t>
      </w:r>
      <w:r w:rsidRPr="001814D8">
        <w:rPr>
          <w:rStyle w:val="balansonderstreeptonder"/>
        </w:rPr>
        <w:t xml:space="preserve"> 75.000</w:t>
      </w:r>
      <w:r w:rsidRPr="001814D8">
        <w:t xml:space="preserve"> -/-</w:t>
      </w:r>
    </w:p>
    <w:p w:rsidR="00894EC3" w:rsidRDefault="00894EC3" w:rsidP="00894EC3">
      <w:pPr>
        <w:pStyle w:val="ptopslijst1"/>
        <w:tabs>
          <w:tab w:val="left" w:pos="4939"/>
        </w:tabs>
      </w:pPr>
      <w:r w:rsidRPr="001814D8">
        <w:tab/>
      </w:r>
      <w:proofErr w:type="spellStart"/>
      <w:r w:rsidRPr="001814D8">
        <w:t>Stakingswinst</w:t>
      </w:r>
      <w:proofErr w:type="spellEnd"/>
      <w:r w:rsidRPr="001814D8">
        <w:t xml:space="preserve"> </w:t>
      </w:r>
      <w:r w:rsidRPr="001814D8">
        <w:tab/>
        <w:t>€ 390.000</w:t>
      </w:r>
    </w:p>
    <w:p w:rsidR="00894EC3" w:rsidRPr="001814D8" w:rsidRDefault="00894EC3" w:rsidP="00894EC3">
      <w:pPr>
        <w:pStyle w:val="ptopslijst1"/>
      </w:pPr>
    </w:p>
    <w:p w:rsidR="00894EC3" w:rsidRPr="00EE5EBB" w:rsidRDefault="00894EC3" w:rsidP="00894EC3">
      <w:pPr>
        <w:pStyle w:val="ptopslijst1"/>
        <w:rPr>
          <w:lang w:val="nl-NL"/>
        </w:rPr>
      </w:pPr>
      <w:r w:rsidRPr="00EE5EBB">
        <w:rPr>
          <w:lang w:val="nl-NL"/>
        </w:rPr>
        <w:t>2.</w:t>
      </w:r>
      <w:r w:rsidRPr="00EE5EBB">
        <w:rPr>
          <w:lang w:val="nl-NL"/>
        </w:rPr>
        <w:tab/>
        <w:t>Het maximaal uit te geven aandelenkapitaal wordt bepaald door de werkelijke waarde van de onderneming, rekening houdend met de belastingclaim. De belastingclaim wordt hier gesteld op 15% van de stille en fiscale reserves, met uitzondering van de FOR (de FOR is persoonsgebonden). De werkelijke waarde van de eenmanszaak is:</w:t>
      </w:r>
    </w:p>
    <w:p w:rsidR="00894EC3" w:rsidRPr="00EE5EBB" w:rsidRDefault="00894EC3" w:rsidP="00894EC3">
      <w:pPr>
        <w:pStyle w:val="ptopslijst1"/>
        <w:rPr>
          <w:lang w:val="nl-NL"/>
        </w:rPr>
      </w:pPr>
    </w:p>
    <w:p w:rsidR="00894EC3" w:rsidRPr="00EE5EBB" w:rsidRDefault="00894EC3" w:rsidP="00894EC3">
      <w:pPr>
        <w:pStyle w:val="ptopslijst1"/>
        <w:tabs>
          <w:tab w:val="left" w:pos="6570"/>
        </w:tabs>
        <w:rPr>
          <w:lang w:val="nl-NL"/>
        </w:rPr>
      </w:pPr>
      <w:r w:rsidRPr="00EE5EBB">
        <w:rPr>
          <w:lang w:val="nl-NL"/>
        </w:rPr>
        <w:tab/>
        <w:t>Fiscaal kapitaal</w:t>
      </w:r>
      <w:r w:rsidRPr="00EE5EBB">
        <w:rPr>
          <w:lang w:val="nl-NL"/>
        </w:rPr>
        <w:tab/>
        <w:t>€</w:t>
      </w:r>
      <w:r w:rsidRPr="00EE5EBB">
        <w:rPr>
          <w:rStyle w:val="balansonderstreeptonder"/>
          <w:rFonts w:ascii="Cambria Math" w:hAnsi="Cambria Math" w:cs="Cambria Math"/>
          <w:lang w:val="nl-NL"/>
        </w:rPr>
        <w:t> </w:t>
      </w:r>
      <w:r w:rsidRPr="00EE5EBB">
        <w:rPr>
          <w:rStyle w:val="balansonderstreeptonder"/>
          <w:lang w:val="nl-NL"/>
        </w:rPr>
        <w:t xml:space="preserve"> </w:t>
      </w:r>
      <w:r w:rsidRPr="00EE5EBB">
        <w:rPr>
          <w:lang w:val="nl-NL"/>
        </w:rPr>
        <w:t>85.000</w:t>
      </w:r>
    </w:p>
    <w:p w:rsidR="00894EC3" w:rsidRPr="00EE5EBB" w:rsidRDefault="00894EC3" w:rsidP="00894EC3">
      <w:pPr>
        <w:pStyle w:val="ptopslijst1"/>
        <w:tabs>
          <w:tab w:val="left" w:pos="4939"/>
        </w:tabs>
        <w:rPr>
          <w:lang w:val="nl-NL"/>
        </w:rPr>
      </w:pPr>
      <w:r w:rsidRPr="00EE5EBB">
        <w:rPr>
          <w:lang w:val="nl-NL"/>
        </w:rPr>
        <w:tab/>
        <w:t xml:space="preserve">Stille reserves </w:t>
      </w:r>
      <w:r w:rsidRPr="00EE5EBB">
        <w:rPr>
          <w:lang w:val="nl-NL"/>
        </w:rPr>
        <w:tab/>
        <w:t>€ 330.000*</w:t>
      </w:r>
    </w:p>
    <w:p w:rsidR="00894EC3" w:rsidRPr="00EE5EBB" w:rsidRDefault="00894EC3" w:rsidP="00894EC3">
      <w:pPr>
        <w:pStyle w:val="ptopslijst1"/>
        <w:tabs>
          <w:tab w:val="left" w:pos="4939"/>
        </w:tabs>
        <w:rPr>
          <w:rStyle w:val="Onderstreept"/>
          <w:lang w:val="nl-NL"/>
        </w:rPr>
      </w:pPr>
      <w:r w:rsidRPr="00EE5EBB">
        <w:rPr>
          <w:lang w:val="nl-NL"/>
        </w:rPr>
        <w:tab/>
        <w:t>HIR</w:t>
      </w:r>
      <w:r w:rsidRPr="00EE5EBB">
        <w:rPr>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 xml:space="preserve"> 60.000</w:t>
      </w:r>
    </w:p>
    <w:p w:rsidR="00894EC3" w:rsidRPr="00EE5EBB" w:rsidRDefault="00894EC3" w:rsidP="00894EC3">
      <w:pPr>
        <w:pStyle w:val="ptopslijst1"/>
        <w:tabs>
          <w:tab w:val="left" w:pos="4939"/>
        </w:tabs>
        <w:rPr>
          <w:lang w:val="nl-NL"/>
        </w:rPr>
      </w:pPr>
      <w:r w:rsidRPr="00EE5EBB">
        <w:rPr>
          <w:lang w:val="nl-NL"/>
        </w:rPr>
        <w:tab/>
      </w:r>
      <w:r w:rsidRPr="00EE5EBB">
        <w:rPr>
          <w:lang w:val="nl-NL"/>
        </w:rPr>
        <w:tab/>
        <w:t>€ 390.000</w:t>
      </w:r>
    </w:p>
    <w:p w:rsidR="00894EC3" w:rsidRPr="00EE5EBB" w:rsidRDefault="00894EC3" w:rsidP="00894EC3">
      <w:pPr>
        <w:pStyle w:val="ptopslijst1"/>
        <w:tabs>
          <w:tab w:val="left" w:pos="4939"/>
        </w:tabs>
        <w:rPr>
          <w:lang w:val="nl-NL"/>
        </w:rPr>
      </w:pPr>
      <w:r w:rsidRPr="00EE5EBB">
        <w:rPr>
          <w:lang w:val="nl-NL"/>
        </w:rPr>
        <w:tab/>
        <w:t>Af: 15% latentie</w:t>
      </w:r>
      <w:r w:rsidRPr="00EE5EBB">
        <w:rPr>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 xml:space="preserve"> 58.500</w:t>
      </w:r>
      <w:r w:rsidRPr="00EE5EBB">
        <w:rPr>
          <w:lang w:val="nl-NL"/>
        </w:rPr>
        <w:t xml:space="preserve"> -/-</w:t>
      </w:r>
    </w:p>
    <w:p w:rsidR="00894EC3" w:rsidRPr="00EE5EBB" w:rsidRDefault="00894EC3" w:rsidP="00894EC3">
      <w:pPr>
        <w:pStyle w:val="ptopslijst1"/>
        <w:tabs>
          <w:tab w:val="left" w:pos="6570"/>
        </w:tabs>
        <w:rPr>
          <w:rStyle w:val="Onderstreept"/>
          <w:lang w:val="nl-NL"/>
        </w:rPr>
      </w:pPr>
      <w:r w:rsidRPr="00EE5EBB">
        <w:rPr>
          <w:lang w:val="nl-NL"/>
        </w:rPr>
        <w:tab/>
      </w:r>
      <w:r w:rsidRPr="00EE5EBB">
        <w:rPr>
          <w:lang w:val="nl-NL"/>
        </w:rPr>
        <w:tab/>
      </w:r>
      <w:r w:rsidRPr="00EE5EBB">
        <w:rPr>
          <w:rStyle w:val="balansonderstreeptonder"/>
          <w:lang w:val="nl-NL"/>
        </w:rPr>
        <w:t>€ 331.500</w:t>
      </w:r>
    </w:p>
    <w:p w:rsidR="00894EC3" w:rsidRPr="00EE5EBB" w:rsidRDefault="00894EC3" w:rsidP="00894EC3">
      <w:pPr>
        <w:pStyle w:val="ptopslijst1"/>
        <w:tabs>
          <w:tab w:val="left" w:pos="6570"/>
        </w:tabs>
        <w:rPr>
          <w:lang w:val="nl-NL"/>
        </w:rPr>
      </w:pPr>
      <w:r w:rsidRPr="00EE5EBB">
        <w:rPr>
          <w:lang w:val="nl-NL"/>
        </w:rPr>
        <w:tab/>
        <w:t>Maximaal uit te geven aandelenkapitaal</w:t>
      </w:r>
      <w:r w:rsidRPr="00EE5EBB">
        <w:rPr>
          <w:lang w:val="nl-NL"/>
        </w:rPr>
        <w:tab/>
        <w:t>€ 416.500</w:t>
      </w:r>
    </w:p>
    <w:p w:rsidR="00894EC3" w:rsidRPr="00EE5EBB" w:rsidRDefault="00894EC3" w:rsidP="00894EC3">
      <w:pPr>
        <w:pStyle w:val="ptopslijst1"/>
        <w:rPr>
          <w:lang w:val="nl-NL"/>
        </w:rPr>
      </w:pPr>
    </w:p>
    <w:p w:rsidR="00894EC3" w:rsidRPr="00EE5EBB" w:rsidRDefault="00894EC3" w:rsidP="00894EC3">
      <w:pPr>
        <w:pStyle w:val="ptopslijst1"/>
        <w:rPr>
          <w:lang w:val="nl-NL"/>
        </w:rPr>
      </w:pPr>
      <w:r w:rsidRPr="00EE5EBB">
        <w:rPr>
          <w:lang w:val="nl-NL"/>
        </w:rPr>
        <w:tab/>
        <w:t>* € 80.000 (pand) + € 25.000 (voorraden) + € 225.000 (goodwill) = € 330.000</w:t>
      </w:r>
    </w:p>
    <w:p w:rsidR="00894EC3" w:rsidRPr="00EE5EBB" w:rsidRDefault="00894EC3" w:rsidP="00894EC3">
      <w:pPr>
        <w:pStyle w:val="ptopslijst1"/>
        <w:rPr>
          <w:lang w:val="nl-NL"/>
        </w:rPr>
      </w:pPr>
    </w:p>
    <w:p w:rsidR="00894EC3" w:rsidRPr="00EE5EBB" w:rsidRDefault="00894EC3" w:rsidP="00894EC3">
      <w:pPr>
        <w:pStyle w:val="ptopslijst1"/>
        <w:rPr>
          <w:lang w:val="nl-NL"/>
        </w:rPr>
      </w:pPr>
      <w:r w:rsidRPr="00EE5EBB">
        <w:rPr>
          <w:lang w:val="nl-NL"/>
        </w:rPr>
        <w:t>3.</w:t>
      </w:r>
      <w:r w:rsidRPr="00EE5EBB">
        <w:rPr>
          <w:lang w:val="nl-NL"/>
        </w:rPr>
        <w:tab/>
        <w:t>Als we rekening houden met de creditering, is het uit te geven aandelenkapitaal:</w:t>
      </w:r>
    </w:p>
    <w:p w:rsidR="00894EC3" w:rsidRPr="00EE5EBB" w:rsidRDefault="00894EC3" w:rsidP="00894EC3">
      <w:pPr>
        <w:pStyle w:val="ptopslijst1"/>
        <w:tabs>
          <w:tab w:val="left" w:pos="4950"/>
        </w:tabs>
        <w:rPr>
          <w:lang w:val="nl-NL"/>
        </w:rPr>
      </w:pPr>
      <w:r w:rsidRPr="00EE5EBB">
        <w:rPr>
          <w:lang w:val="nl-NL"/>
        </w:rPr>
        <w:tab/>
        <w:t xml:space="preserve">Maximaal uit te geven </w:t>
      </w:r>
      <w:r w:rsidRPr="00EE5EBB">
        <w:rPr>
          <w:lang w:val="nl-NL"/>
        </w:rPr>
        <w:tab/>
        <w:t>€ 416.500</w:t>
      </w:r>
    </w:p>
    <w:p w:rsidR="00894EC3" w:rsidRPr="00EE5EBB" w:rsidRDefault="00894EC3" w:rsidP="00894EC3">
      <w:pPr>
        <w:pStyle w:val="ptopslijst1"/>
        <w:tabs>
          <w:tab w:val="left" w:pos="4950"/>
        </w:tabs>
        <w:rPr>
          <w:lang w:val="nl-NL"/>
        </w:rPr>
      </w:pPr>
      <w:r w:rsidRPr="00EE5EBB">
        <w:rPr>
          <w:lang w:val="nl-NL"/>
        </w:rPr>
        <w:tab/>
        <w:t>Af: Creditering voor belastingschuld</w:t>
      </w:r>
      <w:r w:rsidRPr="00EE5EBB">
        <w:rPr>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 xml:space="preserve"> 22.000</w:t>
      </w:r>
      <w:r w:rsidRPr="00EE5EBB">
        <w:rPr>
          <w:lang w:val="nl-NL"/>
        </w:rPr>
        <w:t xml:space="preserve"> -/-</w:t>
      </w:r>
    </w:p>
    <w:p w:rsidR="00894EC3" w:rsidRPr="00EE5EBB" w:rsidRDefault="00894EC3" w:rsidP="00894EC3">
      <w:pPr>
        <w:pStyle w:val="ptopslijst1"/>
        <w:tabs>
          <w:tab w:val="left" w:pos="4950"/>
        </w:tabs>
        <w:rPr>
          <w:lang w:val="nl-NL"/>
        </w:rPr>
      </w:pPr>
      <w:r w:rsidRPr="00EE5EBB">
        <w:rPr>
          <w:lang w:val="nl-NL"/>
        </w:rPr>
        <w:tab/>
        <w:t>Subtotaal</w:t>
      </w:r>
      <w:r w:rsidRPr="00EE5EBB">
        <w:rPr>
          <w:lang w:val="nl-NL"/>
        </w:rPr>
        <w:tab/>
        <w:t>€ 394.500</w:t>
      </w:r>
    </w:p>
    <w:p w:rsidR="00894EC3" w:rsidRPr="00EE5EBB" w:rsidRDefault="00894EC3" w:rsidP="00894EC3">
      <w:pPr>
        <w:pStyle w:val="ptopslijst1"/>
        <w:tabs>
          <w:tab w:val="left" w:pos="4950"/>
        </w:tabs>
        <w:rPr>
          <w:lang w:val="nl-NL"/>
        </w:rPr>
      </w:pPr>
      <w:r w:rsidRPr="00EE5EBB">
        <w:rPr>
          <w:lang w:val="nl-NL"/>
        </w:rPr>
        <w:tab/>
        <w:t>Afrondingscreditering (5/105 × € 394.500)</w:t>
      </w:r>
      <w:r w:rsidRPr="00EE5EBB">
        <w:rPr>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 xml:space="preserve"> 19.000</w:t>
      </w:r>
      <w:r w:rsidRPr="00EE5EBB">
        <w:rPr>
          <w:rStyle w:val="Onderstreept"/>
          <w:lang w:val="nl-NL"/>
        </w:rPr>
        <w:t xml:space="preserve"> </w:t>
      </w:r>
      <w:r w:rsidRPr="00EE5EBB">
        <w:rPr>
          <w:lang w:val="nl-NL"/>
        </w:rPr>
        <w:t>-/- (afgerond)</w:t>
      </w:r>
    </w:p>
    <w:p w:rsidR="00894EC3" w:rsidRPr="00EE5EBB" w:rsidRDefault="00894EC3" w:rsidP="00894EC3">
      <w:pPr>
        <w:pStyle w:val="ptopslijst1"/>
        <w:tabs>
          <w:tab w:val="left" w:pos="4950"/>
        </w:tabs>
        <w:rPr>
          <w:lang w:val="nl-NL"/>
        </w:rPr>
      </w:pPr>
      <w:r w:rsidRPr="00EE5EBB">
        <w:rPr>
          <w:lang w:val="nl-NL"/>
        </w:rPr>
        <w:tab/>
        <w:t>Maximaal aandelenkapitaal</w:t>
      </w:r>
      <w:r w:rsidRPr="00EE5EBB">
        <w:rPr>
          <w:lang w:val="nl-NL"/>
        </w:rPr>
        <w:tab/>
        <w:t>€ 375.500</w:t>
      </w:r>
    </w:p>
    <w:p w:rsidR="00894EC3" w:rsidRPr="00EE5EBB" w:rsidRDefault="00894EC3" w:rsidP="00894EC3">
      <w:pPr>
        <w:pStyle w:val="ptopslijst1"/>
        <w:rPr>
          <w:lang w:val="nl-NL"/>
        </w:rPr>
      </w:pPr>
    </w:p>
    <w:p w:rsidR="00894EC3" w:rsidRPr="005E489B" w:rsidRDefault="00894EC3" w:rsidP="00894EC3">
      <w:pPr>
        <w:pStyle w:val="pt"/>
      </w:pPr>
      <w:r w:rsidRPr="005E489B">
        <w:t>4.</w:t>
      </w:r>
      <w:r w:rsidRPr="005E489B">
        <w:tab/>
      </w:r>
    </w:p>
    <w:p w:rsidR="00894EC3" w:rsidRPr="00C575A2" w:rsidRDefault="00894EC3" w:rsidP="00894EC3">
      <w:pPr>
        <w:pStyle w:val="tabelpt23mm"/>
        <w:ind w:left="0"/>
        <w:rPr>
          <w:color w:val="auto"/>
        </w:rPr>
      </w:pPr>
      <w:proofErr w:type="spellStart"/>
      <w:r w:rsidRPr="00C575A2">
        <w:rPr>
          <w:color w:val="auto"/>
        </w:rPr>
        <w:t>Fiscale</w:t>
      </w:r>
      <w:proofErr w:type="spellEnd"/>
      <w:r w:rsidRPr="00C575A2">
        <w:rPr>
          <w:color w:val="auto"/>
        </w:rPr>
        <w:t xml:space="preserve"> </w:t>
      </w:r>
      <w:proofErr w:type="spellStart"/>
      <w:r w:rsidRPr="00C575A2">
        <w:rPr>
          <w:color w:val="auto"/>
        </w:rPr>
        <w:t>openingsbalans</w:t>
      </w:r>
      <w:proofErr w:type="spellEnd"/>
      <w:r w:rsidRPr="00C575A2">
        <w:rPr>
          <w:color w:val="auto"/>
        </w:rPr>
        <w:t xml:space="preserve"> Boom </w:t>
      </w:r>
      <w:proofErr w:type="spellStart"/>
      <w:r w:rsidRPr="00C575A2">
        <w:rPr>
          <w:color w:val="auto"/>
        </w:rPr>
        <w:t>bv</w:t>
      </w:r>
      <w:proofErr w:type="spellEnd"/>
      <w:r w:rsidRPr="00C575A2">
        <w:rPr>
          <w:color w:val="auto"/>
        </w:rPr>
        <w:t xml:space="preserve"> per 1 </w:t>
      </w:r>
      <w:proofErr w:type="spellStart"/>
      <w:r w:rsidRPr="00C575A2">
        <w:rPr>
          <w:color w:val="auto"/>
        </w:rPr>
        <w:t>januari</w:t>
      </w:r>
      <w:proofErr w:type="spellEnd"/>
      <w:r w:rsidRPr="00C575A2">
        <w:rPr>
          <w:color w:val="auto"/>
        </w:rPr>
        <w:t xml:space="preserve"> 2016</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894EC3" w:rsidRPr="00C575A2" w:rsidRDefault="00894EC3" w:rsidP="001D2BB9">
            <w:pPr>
              <w:pStyle w:val="tabelk1"/>
              <w:jc w:val="right"/>
              <w:rPr>
                <w:color w:val="auto"/>
              </w:rPr>
            </w:pPr>
            <w:r w:rsidRPr="00C575A2">
              <w:rPr>
                <w:color w:val="auto"/>
              </w:rPr>
              <w:t>Credit</w:t>
            </w:r>
          </w:p>
        </w:tc>
      </w:tr>
      <w:tr w:rsidR="00894EC3" w:rsidRPr="00884BD1" w:rsidTr="001D2BB9">
        <w:trPr>
          <w:trHeight w:val="60"/>
        </w:trPr>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Vaste activa</w:t>
            </w:r>
            <w:r w:rsidRPr="00EE5EBB">
              <w:rPr>
                <w:color w:val="auto"/>
                <w:lang w:val="nl-NL"/>
              </w:rPr>
              <w:tab/>
              <w:t>€</w:t>
            </w:r>
            <w:r w:rsidRPr="00EE5EBB">
              <w:rPr>
                <w:rFonts w:ascii="Cambria Math" w:hAnsi="Cambria Math" w:cs="Cambria Math"/>
                <w:color w:val="auto"/>
                <w:lang w:val="nl-NL"/>
              </w:rPr>
              <w:t> </w:t>
            </w:r>
            <w:r w:rsidRPr="00EE5EBB">
              <w:rPr>
                <w:color w:val="auto"/>
                <w:lang w:val="nl-NL"/>
              </w:rPr>
              <w:t>110.000</w:t>
            </w:r>
          </w:p>
          <w:p w:rsidR="00894EC3" w:rsidRPr="00EE5EBB" w:rsidRDefault="00894EC3" w:rsidP="001D2BB9">
            <w:pPr>
              <w:pStyle w:val="tabelpt"/>
              <w:tabs>
                <w:tab w:val="left" w:pos="3970"/>
              </w:tabs>
              <w:rPr>
                <w:color w:val="auto"/>
                <w:lang w:val="nl-NL"/>
              </w:rPr>
            </w:pPr>
            <w:r w:rsidRPr="00EE5EBB">
              <w:rPr>
                <w:color w:val="auto"/>
                <w:lang w:val="nl-NL"/>
              </w:rPr>
              <w:t>Voorraden</w:t>
            </w:r>
            <w:r w:rsidRPr="00EE5EBB">
              <w:rPr>
                <w:color w:val="auto"/>
                <w:lang w:val="nl-NL"/>
              </w:rPr>
              <w:tab/>
              <w:t>€</w:t>
            </w:r>
            <w:r w:rsidRPr="00EE5EBB">
              <w:rPr>
                <w:rFonts w:ascii="Cambria Math" w:hAnsi="Cambria Math" w:cs="Cambria Math"/>
                <w:color w:val="auto"/>
                <w:lang w:val="nl-NL"/>
              </w:rPr>
              <w:t> </w:t>
            </w:r>
            <w:r w:rsidRPr="00EE5EBB">
              <w:rPr>
                <w:color w:val="auto"/>
                <w:lang w:val="nl-NL"/>
              </w:rPr>
              <w:t>125.000</w:t>
            </w:r>
          </w:p>
          <w:p w:rsidR="00894EC3" w:rsidRPr="00EE5EBB" w:rsidRDefault="00894EC3" w:rsidP="001D2BB9">
            <w:pPr>
              <w:pStyle w:val="tabelpt"/>
              <w:tabs>
                <w:tab w:val="left" w:pos="3970"/>
              </w:tabs>
              <w:rPr>
                <w:color w:val="auto"/>
                <w:lang w:val="nl-NL"/>
              </w:rPr>
            </w:pPr>
            <w:r w:rsidRPr="00EE5EBB">
              <w:rPr>
                <w:color w:val="auto"/>
                <w:lang w:val="nl-NL"/>
              </w:rPr>
              <w:t>Liquide middelen</w:t>
            </w:r>
            <w:r w:rsidRPr="00EE5EBB">
              <w:rPr>
                <w:color w:val="auto"/>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85.000</w:t>
            </w:r>
          </w:p>
        </w:tc>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Fiscaal ondernemingsvermogen</w:t>
            </w:r>
            <w:r w:rsidRPr="00EE5EBB">
              <w:rPr>
                <w:color w:val="auto"/>
                <w:lang w:val="nl-NL"/>
              </w:rPr>
              <w:tab/>
              <w:t>€</w:t>
            </w:r>
            <w:r w:rsidRPr="00EE5EBB">
              <w:rPr>
                <w:rFonts w:ascii="Cambria Math" w:hAnsi="Cambria Math" w:cs="Cambria Math"/>
                <w:color w:val="auto"/>
                <w:lang w:val="nl-NL"/>
              </w:rPr>
              <w:t>  </w:t>
            </w:r>
            <w:r w:rsidRPr="00EE5EBB">
              <w:rPr>
                <w:color w:val="auto"/>
                <w:lang w:val="nl-NL"/>
              </w:rPr>
              <w:t>45.000</w:t>
            </w:r>
          </w:p>
          <w:p w:rsidR="00894EC3" w:rsidRPr="00EE5EBB" w:rsidRDefault="00894EC3" w:rsidP="001D2BB9">
            <w:pPr>
              <w:pStyle w:val="tabelpt"/>
              <w:tabs>
                <w:tab w:val="left" w:pos="3970"/>
              </w:tabs>
              <w:rPr>
                <w:color w:val="auto"/>
                <w:lang w:val="nl-NL"/>
              </w:rPr>
            </w:pPr>
            <w:r w:rsidRPr="00EE5EBB">
              <w:rPr>
                <w:color w:val="auto"/>
                <w:lang w:val="nl-NL"/>
              </w:rPr>
              <w:t>HIR</w:t>
            </w:r>
            <w:r w:rsidRPr="00EE5EBB">
              <w:rPr>
                <w:color w:val="auto"/>
                <w:lang w:val="nl-NL"/>
              </w:rPr>
              <w:tab/>
              <w:t>€</w:t>
            </w:r>
            <w:r w:rsidRPr="00EE5EBB">
              <w:rPr>
                <w:rFonts w:ascii="Cambria Math" w:hAnsi="Cambria Math" w:cs="Cambria Math"/>
                <w:color w:val="auto"/>
                <w:lang w:val="nl-NL"/>
              </w:rPr>
              <w:t>  </w:t>
            </w:r>
            <w:r w:rsidRPr="00EE5EBB">
              <w:rPr>
                <w:color w:val="auto"/>
                <w:lang w:val="nl-NL"/>
              </w:rPr>
              <w:t>60.000</w:t>
            </w:r>
          </w:p>
          <w:p w:rsidR="00894EC3" w:rsidRPr="00EE5EBB" w:rsidRDefault="00894EC3" w:rsidP="001D2BB9">
            <w:pPr>
              <w:pStyle w:val="tabelpt"/>
              <w:tabs>
                <w:tab w:val="left" w:pos="3970"/>
              </w:tabs>
              <w:rPr>
                <w:color w:val="auto"/>
                <w:lang w:val="nl-NL"/>
              </w:rPr>
            </w:pPr>
            <w:r w:rsidRPr="00EE5EBB">
              <w:rPr>
                <w:color w:val="auto"/>
                <w:lang w:val="nl-NL"/>
              </w:rPr>
              <w:t>Lijfrente</w:t>
            </w:r>
            <w:r w:rsidRPr="00EE5EBB">
              <w:rPr>
                <w:color w:val="auto"/>
                <w:lang w:val="nl-NL"/>
              </w:rPr>
              <w:tab/>
              <w:t>€</w:t>
            </w:r>
            <w:r w:rsidRPr="00EE5EBB">
              <w:rPr>
                <w:rFonts w:ascii="Cambria Math" w:hAnsi="Cambria Math" w:cs="Cambria Math"/>
                <w:color w:val="auto"/>
                <w:lang w:val="nl-NL"/>
              </w:rPr>
              <w:t>  </w:t>
            </w:r>
            <w:r w:rsidRPr="00EE5EBB">
              <w:rPr>
                <w:color w:val="auto"/>
                <w:lang w:val="nl-NL"/>
              </w:rPr>
              <w:t>75.000</w:t>
            </w:r>
          </w:p>
          <w:p w:rsidR="00894EC3" w:rsidRPr="00EE5EBB" w:rsidRDefault="00894EC3" w:rsidP="001D2BB9">
            <w:pPr>
              <w:pStyle w:val="tabelpt"/>
              <w:tabs>
                <w:tab w:val="left" w:pos="3970"/>
              </w:tabs>
              <w:rPr>
                <w:color w:val="auto"/>
                <w:lang w:val="nl-NL"/>
              </w:rPr>
            </w:pPr>
            <w:r w:rsidRPr="00EE5EBB">
              <w:rPr>
                <w:color w:val="auto"/>
                <w:lang w:val="nl-NL"/>
              </w:rPr>
              <w:t>Rekening-courant Boom</w:t>
            </w:r>
            <w:r w:rsidRPr="00EE5EBB">
              <w:rPr>
                <w:color w:val="auto"/>
                <w:lang w:val="nl-NL"/>
              </w:rPr>
              <w:tab/>
              <w:t>€</w:t>
            </w:r>
            <w:r w:rsidRPr="00EE5EBB">
              <w:rPr>
                <w:rFonts w:ascii="Cambria Math" w:hAnsi="Cambria Math" w:cs="Cambria Math"/>
                <w:color w:val="auto"/>
                <w:lang w:val="nl-NL"/>
              </w:rPr>
              <w:t>  </w:t>
            </w:r>
            <w:r w:rsidRPr="00EE5EBB">
              <w:rPr>
                <w:color w:val="auto"/>
                <w:lang w:val="nl-NL"/>
              </w:rPr>
              <w:t>40.000</w:t>
            </w:r>
          </w:p>
          <w:p w:rsidR="00894EC3" w:rsidRPr="00884BD1" w:rsidRDefault="00894EC3" w:rsidP="001D2BB9">
            <w:pPr>
              <w:pStyle w:val="tabelpt"/>
              <w:tabs>
                <w:tab w:val="left" w:pos="3970"/>
              </w:tabs>
              <w:rPr>
                <w:color w:val="auto"/>
                <w:lang w:val="it-IT"/>
              </w:rPr>
            </w:pPr>
            <w:proofErr w:type="spellStart"/>
            <w:r w:rsidRPr="00884BD1">
              <w:rPr>
                <w:color w:val="auto"/>
                <w:lang w:val="it-IT"/>
              </w:rPr>
              <w:t>Schulden</w:t>
            </w:r>
            <w:proofErr w:type="spellEnd"/>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100.000</w:t>
            </w:r>
          </w:p>
        </w:tc>
      </w:tr>
      <w:tr w:rsidR="00894EC3" w:rsidRPr="00884BD1" w:rsidTr="001D2BB9">
        <w:trPr>
          <w:trHeight w:val="60"/>
        </w:trPr>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320.000</w:t>
            </w:r>
          </w:p>
        </w:tc>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320.000</w:t>
            </w:r>
          </w:p>
        </w:tc>
      </w:tr>
    </w:tbl>
    <w:p w:rsidR="00894EC3" w:rsidRPr="005E489B" w:rsidRDefault="00894EC3" w:rsidP="00894EC3">
      <w:pPr>
        <w:pStyle w:val="pt"/>
      </w:pPr>
    </w:p>
    <w:p w:rsidR="00894EC3" w:rsidRPr="005E489B" w:rsidRDefault="00894EC3" w:rsidP="00894EC3">
      <w:pPr>
        <w:pStyle w:val="pt"/>
      </w:pPr>
      <w:r w:rsidRPr="005E489B">
        <w:t>5.</w:t>
      </w:r>
      <w:r w:rsidRPr="005E489B">
        <w:tab/>
      </w:r>
    </w:p>
    <w:p w:rsidR="00894EC3" w:rsidRPr="00EE5EBB" w:rsidRDefault="00894EC3" w:rsidP="00894EC3">
      <w:pPr>
        <w:pStyle w:val="tabelpt23mm"/>
        <w:ind w:left="0"/>
        <w:rPr>
          <w:color w:val="auto"/>
          <w:lang w:val="nl-NL"/>
        </w:rPr>
      </w:pPr>
      <w:r w:rsidRPr="00EE5EBB">
        <w:rPr>
          <w:color w:val="auto"/>
          <w:lang w:val="nl-NL"/>
        </w:rPr>
        <w:t>Commerciële openingsbalans Boom bv per 1 januari 2016</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894EC3" w:rsidRPr="00C575A2" w:rsidRDefault="00894EC3" w:rsidP="001D2BB9">
            <w:pPr>
              <w:pStyle w:val="tabelk1"/>
              <w:jc w:val="right"/>
              <w:rPr>
                <w:color w:val="auto"/>
              </w:rPr>
            </w:pPr>
            <w:r w:rsidRPr="00C575A2">
              <w:rPr>
                <w:color w:val="auto"/>
              </w:rPr>
              <w:t>Credit</w:t>
            </w:r>
          </w:p>
        </w:tc>
      </w:tr>
      <w:tr w:rsidR="00894EC3" w:rsidRPr="00884BD1" w:rsidTr="001D2BB9">
        <w:trPr>
          <w:trHeight w:val="60"/>
        </w:trPr>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Vaste activa</w:t>
            </w:r>
            <w:r w:rsidRPr="00EE5EBB">
              <w:rPr>
                <w:color w:val="auto"/>
                <w:lang w:val="nl-NL"/>
              </w:rPr>
              <w:tab/>
              <w:t>€</w:t>
            </w:r>
            <w:r w:rsidRPr="00EE5EBB">
              <w:rPr>
                <w:rFonts w:ascii="Cambria Math" w:hAnsi="Cambria Math" w:cs="Cambria Math"/>
                <w:color w:val="auto"/>
                <w:lang w:val="nl-NL"/>
              </w:rPr>
              <w:t> </w:t>
            </w:r>
            <w:r w:rsidRPr="00EE5EBB">
              <w:rPr>
                <w:color w:val="auto"/>
                <w:lang w:val="nl-NL"/>
              </w:rPr>
              <w:t>190.000</w:t>
            </w:r>
          </w:p>
          <w:p w:rsidR="00894EC3" w:rsidRPr="00EE5EBB" w:rsidRDefault="00894EC3" w:rsidP="001D2BB9">
            <w:pPr>
              <w:pStyle w:val="tabelpt"/>
              <w:tabs>
                <w:tab w:val="left" w:pos="3970"/>
              </w:tabs>
              <w:rPr>
                <w:color w:val="auto"/>
                <w:lang w:val="nl-NL"/>
              </w:rPr>
            </w:pPr>
            <w:r w:rsidRPr="00EE5EBB">
              <w:rPr>
                <w:color w:val="auto"/>
                <w:lang w:val="nl-NL"/>
              </w:rPr>
              <w:t>Goodwill</w:t>
            </w:r>
            <w:r w:rsidRPr="00EE5EBB">
              <w:rPr>
                <w:color w:val="auto"/>
                <w:lang w:val="nl-NL"/>
              </w:rPr>
              <w:tab/>
              <w:t>€</w:t>
            </w:r>
            <w:r w:rsidRPr="00EE5EBB">
              <w:rPr>
                <w:rFonts w:ascii="Cambria Math" w:hAnsi="Cambria Math" w:cs="Cambria Math"/>
                <w:color w:val="auto"/>
                <w:lang w:val="nl-NL"/>
              </w:rPr>
              <w:t> </w:t>
            </w:r>
            <w:r w:rsidRPr="00EE5EBB">
              <w:rPr>
                <w:color w:val="auto"/>
                <w:lang w:val="nl-NL"/>
              </w:rPr>
              <w:t>225.000</w:t>
            </w:r>
          </w:p>
          <w:p w:rsidR="00894EC3" w:rsidRPr="00EE5EBB" w:rsidRDefault="00894EC3" w:rsidP="001D2BB9">
            <w:pPr>
              <w:pStyle w:val="tabelpt"/>
              <w:tabs>
                <w:tab w:val="left" w:pos="3970"/>
              </w:tabs>
              <w:rPr>
                <w:color w:val="auto"/>
                <w:lang w:val="nl-NL"/>
              </w:rPr>
            </w:pPr>
            <w:r w:rsidRPr="00EE5EBB">
              <w:rPr>
                <w:color w:val="auto"/>
                <w:lang w:val="nl-NL"/>
              </w:rPr>
              <w:t>Voorraden</w:t>
            </w:r>
            <w:r w:rsidRPr="00EE5EBB">
              <w:rPr>
                <w:color w:val="auto"/>
                <w:lang w:val="nl-NL"/>
              </w:rPr>
              <w:tab/>
              <w:t>€</w:t>
            </w:r>
            <w:r w:rsidRPr="00EE5EBB">
              <w:rPr>
                <w:rFonts w:ascii="Cambria Math" w:hAnsi="Cambria Math" w:cs="Cambria Math"/>
                <w:color w:val="auto"/>
                <w:lang w:val="nl-NL"/>
              </w:rPr>
              <w:t> </w:t>
            </w:r>
            <w:r w:rsidRPr="00EE5EBB">
              <w:rPr>
                <w:color w:val="auto"/>
                <w:lang w:val="nl-NL"/>
              </w:rPr>
              <w:t>150.000</w:t>
            </w:r>
          </w:p>
          <w:p w:rsidR="00894EC3" w:rsidRPr="00EE5EBB" w:rsidRDefault="00894EC3" w:rsidP="001D2BB9">
            <w:pPr>
              <w:pStyle w:val="tabelpt"/>
              <w:tabs>
                <w:tab w:val="left" w:pos="3970"/>
              </w:tabs>
              <w:rPr>
                <w:color w:val="auto"/>
                <w:lang w:val="nl-NL"/>
              </w:rPr>
            </w:pPr>
            <w:r w:rsidRPr="00EE5EBB">
              <w:rPr>
                <w:color w:val="auto"/>
                <w:lang w:val="nl-NL"/>
              </w:rPr>
              <w:t>Liquide middelen</w:t>
            </w:r>
            <w:r w:rsidRPr="00EE5EBB">
              <w:rPr>
                <w:color w:val="auto"/>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85.000</w:t>
            </w:r>
          </w:p>
        </w:tc>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Aandelenkapitaal</w:t>
            </w:r>
            <w:r w:rsidRPr="00EE5EBB">
              <w:rPr>
                <w:color w:val="auto"/>
                <w:lang w:val="nl-NL"/>
              </w:rPr>
              <w:tab/>
              <w:t>€</w:t>
            </w:r>
            <w:r w:rsidRPr="00EE5EBB">
              <w:rPr>
                <w:rFonts w:ascii="Cambria Math" w:hAnsi="Cambria Math" w:cs="Cambria Math"/>
                <w:color w:val="auto"/>
                <w:lang w:val="nl-NL"/>
              </w:rPr>
              <w:t> </w:t>
            </w:r>
            <w:r w:rsidRPr="00EE5EBB">
              <w:rPr>
                <w:color w:val="auto"/>
                <w:lang w:val="nl-NL"/>
              </w:rPr>
              <w:t>375.500</w:t>
            </w:r>
          </w:p>
          <w:p w:rsidR="00894EC3" w:rsidRPr="00EE5EBB" w:rsidRDefault="00894EC3" w:rsidP="001D2BB9">
            <w:pPr>
              <w:pStyle w:val="tabelpt"/>
              <w:tabs>
                <w:tab w:val="left" w:pos="3970"/>
              </w:tabs>
              <w:rPr>
                <w:color w:val="auto"/>
                <w:lang w:val="nl-NL"/>
              </w:rPr>
            </w:pPr>
            <w:r w:rsidRPr="00EE5EBB">
              <w:rPr>
                <w:color w:val="auto"/>
                <w:lang w:val="nl-NL"/>
              </w:rPr>
              <w:t>Vpb-latentie</w:t>
            </w:r>
            <w:r w:rsidRPr="00EE5EBB">
              <w:rPr>
                <w:color w:val="auto"/>
                <w:lang w:val="nl-NL"/>
              </w:rPr>
              <w:tab/>
              <w:t>€</w:t>
            </w:r>
            <w:r w:rsidRPr="00EE5EBB">
              <w:rPr>
                <w:rFonts w:ascii="Cambria Math" w:hAnsi="Cambria Math" w:cs="Cambria Math"/>
                <w:color w:val="auto"/>
                <w:lang w:val="nl-NL"/>
              </w:rPr>
              <w:t>  </w:t>
            </w:r>
            <w:r w:rsidRPr="00EE5EBB">
              <w:rPr>
                <w:color w:val="auto"/>
                <w:lang w:val="nl-NL"/>
              </w:rPr>
              <w:t>58.500</w:t>
            </w:r>
          </w:p>
          <w:p w:rsidR="00894EC3" w:rsidRPr="00EE5EBB" w:rsidRDefault="00894EC3" w:rsidP="001D2BB9">
            <w:pPr>
              <w:pStyle w:val="tabelpt"/>
              <w:tabs>
                <w:tab w:val="left" w:pos="3970"/>
              </w:tabs>
              <w:rPr>
                <w:color w:val="auto"/>
                <w:lang w:val="nl-NL"/>
              </w:rPr>
            </w:pPr>
            <w:r w:rsidRPr="00EE5EBB">
              <w:rPr>
                <w:color w:val="auto"/>
                <w:lang w:val="nl-NL"/>
              </w:rPr>
              <w:t>Lijfrente</w:t>
            </w:r>
            <w:r w:rsidRPr="00EE5EBB">
              <w:rPr>
                <w:color w:val="auto"/>
                <w:lang w:val="nl-NL"/>
              </w:rPr>
              <w:tab/>
              <w:t>€</w:t>
            </w:r>
            <w:r w:rsidRPr="00EE5EBB">
              <w:rPr>
                <w:rFonts w:ascii="Cambria Math" w:hAnsi="Cambria Math" w:cs="Cambria Math"/>
                <w:color w:val="auto"/>
                <w:lang w:val="nl-NL"/>
              </w:rPr>
              <w:t>  </w:t>
            </w:r>
            <w:r w:rsidRPr="00EE5EBB">
              <w:rPr>
                <w:color w:val="auto"/>
                <w:lang w:val="nl-NL"/>
              </w:rPr>
              <w:t>75.000</w:t>
            </w:r>
          </w:p>
          <w:p w:rsidR="00894EC3" w:rsidRPr="00EE5EBB" w:rsidRDefault="00894EC3" w:rsidP="001D2BB9">
            <w:pPr>
              <w:pStyle w:val="tabelpt"/>
              <w:tabs>
                <w:tab w:val="left" w:pos="3970"/>
              </w:tabs>
              <w:rPr>
                <w:color w:val="auto"/>
                <w:lang w:val="nl-NL"/>
              </w:rPr>
            </w:pPr>
            <w:r w:rsidRPr="00EE5EBB">
              <w:rPr>
                <w:color w:val="auto"/>
                <w:lang w:val="nl-NL"/>
              </w:rPr>
              <w:t>Rekening-courant Boom</w:t>
            </w:r>
            <w:r w:rsidRPr="00EE5EBB">
              <w:rPr>
                <w:color w:val="auto"/>
                <w:lang w:val="nl-NL"/>
              </w:rPr>
              <w:tab/>
              <w:t>€</w:t>
            </w:r>
            <w:r w:rsidRPr="00EE5EBB">
              <w:rPr>
                <w:rFonts w:ascii="Cambria Math" w:hAnsi="Cambria Math" w:cs="Cambria Math"/>
                <w:color w:val="auto"/>
                <w:lang w:val="nl-NL"/>
              </w:rPr>
              <w:t>  </w:t>
            </w:r>
            <w:r w:rsidRPr="00EE5EBB">
              <w:rPr>
                <w:color w:val="auto"/>
                <w:lang w:val="nl-NL"/>
              </w:rPr>
              <w:t>40.000</w:t>
            </w:r>
          </w:p>
          <w:p w:rsidR="00894EC3" w:rsidRPr="00884BD1" w:rsidRDefault="00894EC3" w:rsidP="001D2BB9">
            <w:pPr>
              <w:pStyle w:val="tabelpt"/>
              <w:tabs>
                <w:tab w:val="left" w:pos="3970"/>
              </w:tabs>
              <w:rPr>
                <w:color w:val="auto"/>
              </w:rPr>
            </w:pPr>
            <w:proofErr w:type="spellStart"/>
            <w:r w:rsidRPr="00884BD1">
              <w:rPr>
                <w:color w:val="auto"/>
              </w:rPr>
              <w:t>Schulden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100.000</w:t>
            </w:r>
          </w:p>
        </w:tc>
      </w:tr>
      <w:tr w:rsidR="00894EC3" w:rsidRPr="00884BD1" w:rsidTr="001D2BB9">
        <w:trPr>
          <w:trHeight w:val="60"/>
        </w:trPr>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lastRenderedPageBreak/>
              <w:t>Totaal</w:t>
            </w:r>
            <w:proofErr w:type="spellEnd"/>
            <w:r w:rsidRPr="00884BD1">
              <w:rPr>
                <w:color w:val="auto"/>
              </w:rPr>
              <w:tab/>
            </w:r>
            <w:r w:rsidRPr="00884BD1">
              <w:t>€</w:t>
            </w:r>
            <w:r w:rsidRPr="00884BD1">
              <w:rPr>
                <w:rFonts w:ascii="Cambria Math" w:hAnsi="Cambria Math" w:cs="Cambria Math"/>
              </w:rPr>
              <w:t> </w:t>
            </w:r>
            <w:r w:rsidRPr="00884BD1">
              <w:t>650.000</w:t>
            </w:r>
          </w:p>
        </w:tc>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650.000</w:t>
            </w:r>
          </w:p>
        </w:tc>
      </w:tr>
    </w:tbl>
    <w:p w:rsidR="00894EC3" w:rsidRPr="005E489B" w:rsidRDefault="00894EC3" w:rsidP="00894EC3">
      <w:pPr>
        <w:pStyle w:val="pt"/>
      </w:pPr>
    </w:p>
    <w:p w:rsidR="00894EC3" w:rsidRPr="00EE5EBB" w:rsidRDefault="00894EC3" w:rsidP="00894EC3">
      <w:pPr>
        <w:pStyle w:val="ptopslijst1"/>
        <w:rPr>
          <w:lang w:val="nl-NL"/>
        </w:rPr>
      </w:pPr>
      <w:r w:rsidRPr="00EE5EBB">
        <w:rPr>
          <w:lang w:val="nl-NL"/>
        </w:rPr>
        <w:t>6.</w:t>
      </w:r>
      <w:r w:rsidRPr="00EE5EBB">
        <w:rPr>
          <w:lang w:val="nl-NL"/>
        </w:rPr>
        <w:tab/>
        <w:t>De verkrijgingsprijs van de aandelen (met een nominale waarde van € 375.500) is gelijk aan de beginwaarde van het fiscale ondernemingsvermogen: € 45.000.</w:t>
      </w:r>
    </w:p>
    <w:p w:rsidR="00894EC3" w:rsidRPr="00EE5EBB" w:rsidRDefault="00894EC3" w:rsidP="00894EC3">
      <w:pPr>
        <w:pStyle w:val="k2kop2aopgaven"/>
        <w:rPr>
          <w:lang w:val="nl-NL"/>
        </w:rPr>
      </w:pPr>
      <w:r w:rsidRPr="00EE5EBB">
        <w:rPr>
          <w:lang w:val="nl-NL"/>
        </w:rPr>
        <w:t>Opgave 2.6</w:t>
      </w:r>
    </w:p>
    <w:p w:rsidR="00894EC3" w:rsidRPr="00CC02FB" w:rsidRDefault="00894EC3" w:rsidP="00894EC3">
      <w:pPr>
        <w:pStyle w:val="k2kop2bopgaven"/>
        <w:rPr>
          <w:lang w:val="nl-NL"/>
        </w:rPr>
      </w:pPr>
      <w:r w:rsidRPr="00CC02FB">
        <w:rPr>
          <w:lang w:val="nl-NL"/>
        </w:rPr>
        <w:t>(geruisloze overdracht aan een medeondernemer of een werknemer)</w:t>
      </w:r>
    </w:p>
    <w:p w:rsidR="00894EC3" w:rsidRPr="00CC02FB" w:rsidRDefault="00894EC3" w:rsidP="00894EC3">
      <w:pPr>
        <w:pStyle w:val="k2kop2bopgaven"/>
        <w:rPr>
          <w:lang w:val="nl-NL"/>
        </w:rPr>
      </w:pPr>
    </w:p>
    <w:p w:rsidR="00894EC3" w:rsidRPr="00CC02FB" w:rsidRDefault="00894EC3" w:rsidP="00894EC3">
      <w:pPr>
        <w:pStyle w:val="ptopslijst1"/>
        <w:rPr>
          <w:lang w:val="nl-NL"/>
        </w:rPr>
      </w:pPr>
      <w:r w:rsidRPr="00CC02FB">
        <w:rPr>
          <w:lang w:val="nl-NL"/>
        </w:rPr>
        <w:t>1.</w:t>
      </w:r>
      <w:r w:rsidRPr="00CC02FB">
        <w:rPr>
          <w:lang w:val="nl-NL"/>
        </w:rPr>
        <w:tab/>
        <w:t>De overnameprijs is gelijk aan de waarde in het economische verkeer van de bezittingen, minus de schulden. De waarde van de bezittingen is € 667.500 + € 25.000 (stille reserves) + € 150.000 (goodwill) = € 842.500.</w:t>
      </w:r>
    </w:p>
    <w:p w:rsidR="00894EC3" w:rsidRPr="00CC02FB" w:rsidRDefault="00894EC3" w:rsidP="00894EC3">
      <w:pPr>
        <w:pStyle w:val="pt"/>
        <w:rPr>
          <w:lang w:val="nl-NL"/>
        </w:rPr>
      </w:pPr>
    </w:p>
    <w:p w:rsidR="00894EC3" w:rsidRPr="00EE5EBB" w:rsidRDefault="00894EC3" w:rsidP="00894EC3">
      <w:pPr>
        <w:pStyle w:val="pt"/>
        <w:rPr>
          <w:lang w:val="nl-NL"/>
        </w:rPr>
      </w:pPr>
      <w:r w:rsidRPr="00CC02FB">
        <w:rPr>
          <w:lang w:val="nl-NL"/>
        </w:rPr>
        <w:t xml:space="preserve">De belastingclaim is 15% van € 25.000 (stille reserves) + 15% van € 150.000 (goodwill) + 15% van € 40.000 (HIR). </w:t>
      </w:r>
      <w:r w:rsidRPr="00EE5EBB">
        <w:rPr>
          <w:lang w:val="nl-NL"/>
        </w:rPr>
        <w:t>De belastingclaim is € 32.250. Dit leidt tot een totale schuldenlast van: € 190.000 + € 145.000 + € 85.500 + € 32.250 (belastingclaim) = € 452.750.</w:t>
      </w:r>
    </w:p>
    <w:p w:rsidR="00894EC3" w:rsidRPr="00EE5EBB" w:rsidRDefault="00894EC3" w:rsidP="00894EC3">
      <w:pPr>
        <w:pStyle w:val="pt"/>
        <w:rPr>
          <w:lang w:val="nl-NL"/>
        </w:rPr>
      </w:pPr>
    </w:p>
    <w:p w:rsidR="00894EC3" w:rsidRPr="00EE5EBB" w:rsidRDefault="00894EC3" w:rsidP="00894EC3">
      <w:pPr>
        <w:pStyle w:val="pt"/>
        <w:rPr>
          <w:lang w:val="nl-NL"/>
        </w:rPr>
      </w:pPr>
      <w:r w:rsidRPr="00EE5EBB">
        <w:rPr>
          <w:lang w:val="nl-NL"/>
        </w:rPr>
        <w:t>De overnameprijs van de onderneming is: € 842.500 -/- € 452.750 = € 389.750.</w:t>
      </w:r>
    </w:p>
    <w:p w:rsidR="00894EC3" w:rsidRPr="00EE5EBB" w:rsidRDefault="00894EC3" w:rsidP="00894EC3">
      <w:pPr>
        <w:pStyle w:val="pt"/>
        <w:rPr>
          <w:lang w:val="nl-NL"/>
        </w:rPr>
      </w:pPr>
    </w:p>
    <w:p w:rsidR="00894EC3" w:rsidRPr="00EE5EBB" w:rsidRDefault="00894EC3" w:rsidP="00894EC3">
      <w:pPr>
        <w:pStyle w:val="ptopslijst1"/>
        <w:rPr>
          <w:lang w:val="nl-NL"/>
        </w:rPr>
      </w:pPr>
      <w:r w:rsidRPr="00EE5EBB">
        <w:rPr>
          <w:lang w:val="nl-NL"/>
        </w:rPr>
        <w:t>2.</w:t>
      </w:r>
      <w:r w:rsidRPr="00EE5EBB">
        <w:rPr>
          <w:lang w:val="nl-NL"/>
        </w:rPr>
        <w:tab/>
        <w:t>De commerciële (vennootschappelijke) journaalpost bij Berk van de overdracht:</w:t>
      </w:r>
    </w:p>
    <w:p w:rsidR="00894EC3" w:rsidRPr="00EE5EB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Lening</w:t>
            </w:r>
            <w:proofErr w:type="spellEnd"/>
            <w:r w:rsidRPr="00884BD1">
              <w:rPr>
                <w:color w:val="auto"/>
              </w:rPr>
              <w:t xml:space="preserve"> u/g </w:t>
            </w:r>
            <w:proofErr w:type="spellStart"/>
            <w:r w:rsidRPr="00884BD1">
              <w:rPr>
                <w:color w:val="auto"/>
              </w:rPr>
              <w:t>Eyk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389.750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190.000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145.000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85.500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900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Overdrachtsverlies</w:t>
            </w:r>
            <w:proofErr w:type="spellEnd"/>
            <w:r w:rsidRPr="00884BD1">
              <w:rPr>
                <w:color w:val="auto"/>
              </w:rPr>
              <w:t xml:space="preserve"> HIR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270.000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30.000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35.000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120.000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210.000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33" w:type="dxa"/>
            </w:tcMar>
          </w:tcPr>
          <w:p w:rsidR="00894EC3" w:rsidRPr="00884BD1" w:rsidRDefault="00894EC3" w:rsidP="001D2BB9">
            <w:pPr>
              <w:pStyle w:val="tabelpt"/>
              <w:jc w:val="right"/>
              <w:rPr>
                <w:color w:val="auto"/>
              </w:rPr>
            </w:pPr>
            <w:r w:rsidRPr="00884BD1">
              <w:rPr>
                <w:color w:val="auto"/>
              </w:rPr>
              <w:t>2.500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910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Overdrachtswinst</w:t>
            </w:r>
            <w:proofErr w:type="spellEnd"/>
            <w:r w:rsidRPr="00884BD1">
              <w:rPr>
                <w:color w:val="auto"/>
              </w:rPr>
              <w:t xml:space="preserve"> </w:t>
            </w:r>
            <w:proofErr w:type="spellStart"/>
            <w:r w:rsidRPr="00884BD1">
              <w:rPr>
                <w:color w:val="auto"/>
              </w:rPr>
              <w:t>activa</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21.250**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920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Overdrachtswinst</w:t>
            </w:r>
            <w:proofErr w:type="spellEnd"/>
            <w:r w:rsidRPr="00884BD1">
              <w:rPr>
                <w:color w:val="auto"/>
              </w:rPr>
              <w:t xml:space="preserve"> goodwill</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 xml:space="preserve"> 127.500***</w:t>
            </w:r>
          </w:p>
        </w:tc>
      </w:tr>
    </w:tbl>
    <w:p w:rsidR="00894EC3" w:rsidRPr="00A15F7E" w:rsidRDefault="00894EC3" w:rsidP="00894EC3">
      <w:pPr>
        <w:pStyle w:val="tabelptfn2"/>
      </w:pPr>
      <w:r w:rsidRPr="00A15F7E">
        <w:t>*</w:t>
      </w:r>
      <w:r w:rsidRPr="00A15F7E">
        <w:tab/>
        <w:t>15% van € 40.000 = € 6.000</w:t>
      </w:r>
    </w:p>
    <w:p w:rsidR="00894EC3" w:rsidRPr="00A15F7E" w:rsidRDefault="00894EC3" w:rsidP="00894EC3">
      <w:pPr>
        <w:pStyle w:val="tabelptfn2"/>
      </w:pPr>
      <w:r w:rsidRPr="00A15F7E">
        <w:t>**</w:t>
      </w:r>
      <w:r w:rsidRPr="00A15F7E">
        <w:tab/>
        <w:t>85% van {€ 30.000 (</w:t>
      </w:r>
      <w:proofErr w:type="spellStart"/>
      <w:r w:rsidRPr="00A15F7E">
        <w:t>pand</w:t>
      </w:r>
      <w:proofErr w:type="spellEnd"/>
      <w:r w:rsidRPr="00A15F7E">
        <w:t>) -/- € 5.000 (</w:t>
      </w:r>
      <w:proofErr w:type="spellStart"/>
      <w:r w:rsidRPr="00A15F7E">
        <w:t>inventaris</w:t>
      </w:r>
      <w:proofErr w:type="spellEnd"/>
      <w:r w:rsidRPr="00A15F7E">
        <w:t>)} = € 21.250</w:t>
      </w:r>
    </w:p>
    <w:p w:rsidR="00894EC3" w:rsidRDefault="00894EC3" w:rsidP="00894EC3">
      <w:pPr>
        <w:pStyle w:val="tabelptfn2"/>
      </w:pPr>
      <w:r w:rsidRPr="00A15F7E">
        <w:t>***</w:t>
      </w:r>
      <w:r w:rsidRPr="00A15F7E">
        <w:tab/>
        <w:t>85%</w:t>
      </w:r>
      <w:r w:rsidRPr="005E489B">
        <w:t xml:space="preserve"> van € 150.000 (goodwill) = € 127.500</w:t>
      </w:r>
    </w:p>
    <w:p w:rsidR="00894EC3" w:rsidRPr="005E489B" w:rsidRDefault="00894EC3" w:rsidP="00894EC3">
      <w:pPr>
        <w:pStyle w:val="tabelptfn2"/>
      </w:pPr>
    </w:p>
    <w:p w:rsidR="00894EC3" w:rsidRPr="00EE5EBB" w:rsidRDefault="00894EC3" w:rsidP="00894EC3">
      <w:pPr>
        <w:pStyle w:val="ptopslijst1"/>
        <w:rPr>
          <w:lang w:val="nl-NL"/>
        </w:rPr>
      </w:pPr>
      <w:r w:rsidRPr="00EE5EBB">
        <w:rPr>
          <w:lang w:val="nl-NL"/>
        </w:rPr>
        <w:t>3.</w:t>
      </w:r>
      <w:r w:rsidRPr="00EE5EBB">
        <w:rPr>
          <w:lang w:val="nl-NL"/>
        </w:rPr>
        <w:tab/>
        <w:t>De fiscale journaalpost bij Berk van de overdracht:</w:t>
      </w:r>
    </w:p>
    <w:p w:rsidR="00894EC3" w:rsidRPr="00EE5EB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Lening</w:t>
            </w:r>
            <w:proofErr w:type="spellEnd"/>
            <w:r w:rsidRPr="00884BD1">
              <w:rPr>
                <w:color w:val="auto"/>
              </w:rPr>
              <w:t xml:space="preserve"> u/g </w:t>
            </w:r>
            <w:proofErr w:type="spellStart"/>
            <w:r w:rsidRPr="00884BD1">
              <w:rPr>
                <w:color w:val="auto"/>
              </w:rPr>
              <w:t>Eyk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389.750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190.000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85.500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270.000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120.000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210.000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2.500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Fiscaal</w:t>
            </w:r>
            <w:proofErr w:type="spellEnd"/>
            <w:r w:rsidRPr="00884BD1">
              <w:rPr>
                <w:color w:val="auto"/>
              </w:rPr>
              <w:t xml:space="preserve"> </w:t>
            </w:r>
            <w:proofErr w:type="spellStart"/>
            <w:r w:rsidRPr="00884BD1">
              <w:rPr>
                <w:color w:val="auto"/>
              </w:rPr>
              <w:t>vermogen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142.750*</w:t>
            </w:r>
          </w:p>
        </w:tc>
      </w:tr>
    </w:tbl>
    <w:p w:rsidR="00894EC3" w:rsidRPr="00EE5EBB" w:rsidRDefault="00894EC3" w:rsidP="00894EC3">
      <w:pPr>
        <w:pStyle w:val="tabelptfn"/>
        <w:rPr>
          <w:lang w:val="nl-NL"/>
        </w:rPr>
      </w:pPr>
      <w:r w:rsidRPr="00EE5EBB">
        <w:rPr>
          <w:lang w:val="nl-NL"/>
        </w:rPr>
        <w:t>*</w:t>
      </w:r>
      <w:r w:rsidRPr="00EE5EBB">
        <w:rPr>
          <w:lang w:val="nl-NL"/>
        </w:rPr>
        <w:tab/>
        <w:t>De overdrachtsresultaten van € 21.250 (activa) en € 127.500 (goodwill) -/- € 6.000 (HIR) worden aangemerkt als een storting van fiscaal vermogen. Dit leidt ertoe dat de overdracht bij Berk onbelast blijft, wat ook de bedoeling is van een geruisloze overdracht. Bij de fiscale vermogensvergelijking komt dit naar voren als een aftrekpost vanwege door de ondernemer ingebracht kapitaal van € 142.750.</w:t>
      </w:r>
    </w:p>
    <w:p w:rsidR="00894EC3" w:rsidRPr="00EE5EBB" w:rsidRDefault="00894EC3" w:rsidP="00894EC3">
      <w:pPr>
        <w:pStyle w:val="tabelptfn"/>
        <w:rPr>
          <w:lang w:val="nl-NL"/>
        </w:rPr>
      </w:pPr>
    </w:p>
    <w:p w:rsidR="00894EC3" w:rsidRPr="00EE5EBB" w:rsidRDefault="00894EC3" w:rsidP="00894EC3">
      <w:pPr>
        <w:pStyle w:val="ptopslijst1"/>
        <w:rPr>
          <w:lang w:val="nl-NL"/>
        </w:rPr>
      </w:pPr>
      <w:r w:rsidRPr="00EE5EBB">
        <w:rPr>
          <w:lang w:val="nl-NL"/>
        </w:rPr>
        <w:t>4.</w:t>
      </w:r>
      <w:r w:rsidRPr="00EE5EBB">
        <w:rPr>
          <w:lang w:val="nl-NL"/>
        </w:rPr>
        <w:tab/>
        <w:t>De fiscale journaalpost bij Eyk van de aankoop:</w:t>
      </w:r>
    </w:p>
    <w:p w:rsidR="00894EC3" w:rsidRPr="00EE5EB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Kantoorpand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270.000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Auto</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Inventaris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35.000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120.000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894EC3" w:rsidRPr="00884BD1" w:rsidRDefault="00894EC3" w:rsidP="001D2BB9">
            <w:pPr>
              <w:pStyle w:val="tabelpt"/>
              <w:jc w:val="right"/>
              <w:rPr>
                <w:color w:val="auto"/>
              </w:rPr>
            </w:pPr>
            <w:r w:rsidRPr="00884BD1">
              <w:rPr>
                <w:color w:val="auto"/>
              </w:rPr>
              <w:t>2.500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Fiscaal</w:t>
            </w:r>
            <w:proofErr w:type="spellEnd"/>
            <w:r w:rsidRPr="00884BD1">
              <w:rPr>
                <w:color w:val="auto"/>
              </w:rPr>
              <w:t xml:space="preserve"> </w:t>
            </w:r>
            <w:proofErr w:type="spellStart"/>
            <w:r w:rsidRPr="00884BD1">
              <w:rPr>
                <w:color w:val="auto"/>
              </w:rPr>
              <w:t>vermogen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142.750*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Lening</w:t>
            </w:r>
            <w:proofErr w:type="spellEnd"/>
            <w:r w:rsidRPr="00884BD1">
              <w:rPr>
                <w:color w:val="auto"/>
              </w:rPr>
              <w:t xml:space="preserve"> </w:t>
            </w:r>
            <w:proofErr w:type="spellStart"/>
            <w:r w:rsidRPr="00884BD1">
              <w:rPr>
                <w:color w:val="auto"/>
              </w:rPr>
              <w:t>Berk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389.750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088</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Hypotheek</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190.000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Handelscrediteuren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145.000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-courant 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85.500</w:t>
            </w:r>
          </w:p>
        </w:tc>
      </w:tr>
    </w:tbl>
    <w:p w:rsidR="00894EC3" w:rsidRPr="00EE5EBB" w:rsidRDefault="00894EC3" w:rsidP="00894EC3">
      <w:pPr>
        <w:pStyle w:val="tabelptfn"/>
        <w:rPr>
          <w:lang w:val="nl-NL"/>
        </w:rPr>
      </w:pPr>
      <w:r w:rsidRPr="00EE5EBB">
        <w:rPr>
          <w:lang w:val="nl-NL"/>
        </w:rPr>
        <w:t>*</w:t>
      </w:r>
      <w:r w:rsidRPr="00EE5EBB">
        <w:rPr>
          <w:lang w:val="nl-NL"/>
        </w:rPr>
        <w:tab/>
        <w:t>Het fiscale eigen vermogen van Eyk is bij zijn start € 142.750 negatief. Dit komt doordat Eyk € 389.750 heeft betaald voor bezittingen minus schulden met een fiscale waarde van € 247.000.</w:t>
      </w:r>
    </w:p>
    <w:p w:rsidR="00894EC3" w:rsidRPr="00C575A2" w:rsidRDefault="00894EC3" w:rsidP="00894EC3">
      <w:pPr>
        <w:pStyle w:val="k2kop2aopgaven"/>
        <w:rPr>
          <w:lang w:val="da-DK"/>
        </w:rPr>
      </w:pPr>
      <w:r w:rsidRPr="00C575A2">
        <w:rPr>
          <w:lang w:val="da-DK"/>
        </w:rPr>
        <w:lastRenderedPageBreak/>
        <w:t>Opgave 2.7</w:t>
      </w:r>
    </w:p>
    <w:p w:rsidR="00894EC3" w:rsidRPr="00C575A2" w:rsidRDefault="00894EC3" w:rsidP="00894EC3">
      <w:pPr>
        <w:pStyle w:val="k2kop2bopgaven"/>
        <w:rPr>
          <w:lang w:val="da-DK"/>
        </w:rPr>
      </w:pPr>
      <w:r w:rsidRPr="00C575A2">
        <w:rPr>
          <w:lang w:val="da-DK"/>
        </w:rPr>
        <w:t>(ruisende terugkeer uit de bv)</w:t>
      </w:r>
    </w:p>
    <w:p w:rsidR="00894EC3" w:rsidRPr="00C575A2" w:rsidRDefault="00894EC3" w:rsidP="00894EC3">
      <w:pPr>
        <w:pStyle w:val="k2kop2bopgaven"/>
        <w:rPr>
          <w:lang w:val="da-DK"/>
        </w:rPr>
      </w:pPr>
    </w:p>
    <w:p w:rsidR="00894EC3" w:rsidRPr="00EE5EBB" w:rsidRDefault="00894EC3" w:rsidP="00894EC3">
      <w:pPr>
        <w:pStyle w:val="ptopslijst1"/>
        <w:rPr>
          <w:lang w:val="nl-NL"/>
        </w:rPr>
      </w:pPr>
      <w:r w:rsidRPr="00EE5EBB">
        <w:rPr>
          <w:lang w:val="nl-NL"/>
        </w:rPr>
        <w:t>1.</w:t>
      </w:r>
      <w:r w:rsidRPr="00EE5EBB">
        <w:rPr>
          <w:lang w:val="nl-NL"/>
        </w:rPr>
        <w:tab/>
        <w:t>Bij een ruisende terugkeer worden alle bezittingen en schulden tegen de werkelijke waarde overgedragen aan de aandeelhouder, die als IB-ondernemer verdergaat. Dit leidt tot een overdrachtswinst van -/- € 10.000 (machines) + € 50.000 (goodwill) + € 30.000 (HIR) = € 70.000.</w:t>
      </w:r>
    </w:p>
    <w:p w:rsidR="00894EC3" w:rsidRPr="00EE5EBB" w:rsidRDefault="00894EC3" w:rsidP="00894EC3">
      <w:pPr>
        <w:pStyle w:val="ptopslijst1"/>
        <w:rPr>
          <w:lang w:val="nl-NL"/>
        </w:rPr>
      </w:pPr>
    </w:p>
    <w:p w:rsidR="00894EC3" w:rsidRPr="00EE5EBB" w:rsidRDefault="00894EC3" w:rsidP="00894EC3">
      <w:pPr>
        <w:pStyle w:val="ptopslijst1"/>
        <w:rPr>
          <w:lang w:val="nl-NL"/>
        </w:rPr>
      </w:pPr>
      <w:r w:rsidRPr="00EE5EBB">
        <w:rPr>
          <w:lang w:val="nl-NL"/>
        </w:rPr>
        <w:t>2.</w:t>
      </w:r>
      <w:r w:rsidRPr="00EE5EBB">
        <w:rPr>
          <w:lang w:val="nl-NL"/>
        </w:rPr>
        <w:tab/>
        <w:t>De te betalen Vpb in verband met de overdracht is 20% van {€ 70.000 + € 10.000 (desinvesteringsbijtelling)} = € 16.000.</w:t>
      </w:r>
    </w:p>
    <w:p w:rsidR="00894EC3" w:rsidRPr="00EE5EBB" w:rsidRDefault="00894EC3" w:rsidP="00894EC3">
      <w:pPr>
        <w:pStyle w:val="ptopslijst1"/>
        <w:rPr>
          <w:lang w:val="nl-NL"/>
        </w:rPr>
      </w:pPr>
    </w:p>
    <w:p w:rsidR="00894EC3" w:rsidRPr="00D91F03" w:rsidRDefault="00894EC3" w:rsidP="00894EC3">
      <w:pPr>
        <w:pStyle w:val="ptopslijst1"/>
        <w:rPr>
          <w:lang w:val="nb-NO"/>
        </w:rPr>
      </w:pPr>
      <w:r w:rsidRPr="00D91F03">
        <w:rPr>
          <w:lang w:val="nb-NO"/>
        </w:rPr>
        <w:t>3.</w:t>
      </w:r>
      <w:r w:rsidRPr="00D91F03">
        <w:rPr>
          <w:lang w:val="nb-NO"/>
        </w:rPr>
        <w:tab/>
        <w:t>De balans van de bv ziet er na het ‘leegmaken’ als volgt uit:</w:t>
      </w:r>
    </w:p>
    <w:p w:rsidR="00894EC3" w:rsidRPr="00D91F03" w:rsidRDefault="00894EC3" w:rsidP="00894EC3">
      <w:pPr>
        <w:pStyle w:val="ptopslijst1"/>
        <w:rPr>
          <w:lang w:val="nb-NO"/>
        </w:rPr>
      </w:pP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894EC3" w:rsidRPr="00C575A2" w:rsidRDefault="00894EC3" w:rsidP="001D2BB9">
            <w:pPr>
              <w:pStyle w:val="tabelk1"/>
              <w:jc w:val="right"/>
              <w:rPr>
                <w:color w:val="auto"/>
              </w:rPr>
            </w:pPr>
            <w:r w:rsidRPr="00C575A2">
              <w:rPr>
                <w:color w:val="auto"/>
              </w:rPr>
              <w:t>Credit</w:t>
            </w:r>
          </w:p>
        </w:tc>
      </w:tr>
      <w:tr w:rsidR="00894EC3" w:rsidRPr="00884BD1" w:rsidTr="001D2BB9">
        <w:trPr>
          <w:trHeight w:val="275"/>
        </w:trPr>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Rekening-courant aandeelhouder</w:t>
            </w:r>
            <w:r w:rsidRPr="00EE5EBB">
              <w:rPr>
                <w:color w:val="auto"/>
                <w:lang w:val="nl-NL"/>
              </w:rPr>
              <w:tab/>
              <w:t>€</w:t>
            </w:r>
            <w:r w:rsidRPr="00EE5EBB">
              <w:rPr>
                <w:rFonts w:ascii="Cambria Math" w:hAnsi="Cambria Math" w:cs="Cambria Math"/>
                <w:color w:val="auto"/>
                <w:lang w:val="nl-NL"/>
              </w:rPr>
              <w:t> </w:t>
            </w:r>
            <w:r w:rsidRPr="00EE5EBB">
              <w:rPr>
                <w:color w:val="auto"/>
                <w:lang w:val="nl-NL"/>
              </w:rPr>
              <w:t>214.000</w:t>
            </w:r>
          </w:p>
          <w:p w:rsidR="00894EC3" w:rsidRPr="00EE5EBB" w:rsidRDefault="00894EC3" w:rsidP="001D2BB9">
            <w:pPr>
              <w:pStyle w:val="tabelpt"/>
              <w:tabs>
                <w:tab w:val="left" w:pos="3970"/>
              </w:tabs>
              <w:rPr>
                <w:color w:val="auto"/>
                <w:lang w:val="nl-NL"/>
              </w:rPr>
            </w:pPr>
            <w:r w:rsidRPr="00EE5EBB">
              <w:rPr>
                <w:color w:val="auto"/>
                <w:lang w:val="nl-NL"/>
              </w:rPr>
              <w:t>Liquide middelen</w:t>
            </w:r>
            <w:r w:rsidRPr="00EE5EBB">
              <w:rPr>
                <w:color w:val="auto"/>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16.000</w:t>
            </w:r>
          </w:p>
        </w:tc>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70"/>
              </w:tabs>
              <w:rPr>
                <w:color w:val="auto"/>
                <w:lang w:val="nl-NL"/>
              </w:rPr>
            </w:pPr>
            <w:r w:rsidRPr="00EE5EBB">
              <w:rPr>
                <w:color w:val="auto"/>
                <w:lang w:val="nl-NL"/>
              </w:rPr>
              <w:t>Aandelenkapitaal</w:t>
            </w:r>
            <w:r w:rsidRPr="00EE5EBB">
              <w:rPr>
                <w:color w:val="auto"/>
                <w:lang w:val="nl-NL"/>
              </w:rPr>
              <w:tab/>
              <w:t>€</w:t>
            </w:r>
            <w:r w:rsidRPr="00EE5EBB">
              <w:rPr>
                <w:rFonts w:ascii="Cambria Math" w:hAnsi="Cambria Math" w:cs="Cambria Math"/>
                <w:color w:val="auto"/>
                <w:lang w:val="nl-NL"/>
              </w:rPr>
              <w:t>  </w:t>
            </w:r>
            <w:r w:rsidRPr="00EE5EBB">
              <w:rPr>
                <w:color w:val="auto"/>
                <w:lang w:val="nl-NL"/>
              </w:rPr>
              <w:t>40.000</w:t>
            </w:r>
          </w:p>
          <w:p w:rsidR="00894EC3" w:rsidRPr="00EE5EBB" w:rsidRDefault="00894EC3" w:rsidP="001D2BB9">
            <w:pPr>
              <w:pStyle w:val="tabelpt"/>
              <w:tabs>
                <w:tab w:val="left" w:pos="3970"/>
              </w:tabs>
              <w:rPr>
                <w:color w:val="auto"/>
                <w:lang w:val="nl-NL"/>
              </w:rPr>
            </w:pPr>
            <w:r w:rsidRPr="00EE5EBB">
              <w:rPr>
                <w:color w:val="auto"/>
                <w:lang w:val="nl-NL"/>
              </w:rPr>
              <w:t>Winstreserve</w:t>
            </w:r>
            <w:r w:rsidRPr="00EE5EBB">
              <w:rPr>
                <w:color w:val="auto"/>
                <w:lang w:val="nl-NL"/>
              </w:rPr>
              <w:tab/>
              <w:t>€</w:t>
            </w:r>
            <w:r w:rsidRPr="00EE5EBB">
              <w:rPr>
                <w:rFonts w:ascii="Cambria Math" w:hAnsi="Cambria Math" w:cs="Cambria Math"/>
                <w:color w:val="auto"/>
                <w:lang w:val="nl-NL"/>
              </w:rPr>
              <w:t> </w:t>
            </w:r>
            <w:r w:rsidRPr="00EE5EBB">
              <w:rPr>
                <w:color w:val="auto"/>
                <w:lang w:val="nl-NL"/>
              </w:rPr>
              <w:t>120.000</w:t>
            </w:r>
          </w:p>
          <w:p w:rsidR="00894EC3" w:rsidRPr="00EE5EBB" w:rsidRDefault="00894EC3" w:rsidP="001D2BB9">
            <w:pPr>
              <w:pStyle w:val="tabelpt"/>
              <w:tabs>
                <w:tab w:val="left" w:pos="3970"/>
              </w:tabs>
              <w:rPr>
                <w:color w:val="auto"/>
                <w:lang w:val="nl-NL"/>
              </w:rPr>
            </w:pPr>
            <w:r w:rsidRPr="00EE5EBB">
              <w:rPr>
                <w:color w:val="auto"/>
                <w:lang w:val="nl-NL"/>
              </w:rPr>
              <w:t>Overdrachtswinst, na Vpb</w:t>
            </w:r>
            <w:r w:rsidRPr="00EE5EBB">
              <w:rPr>
                <w:color w:val="auto"/>
                <w:lang w:val="nl-NL"/>
              </w:rPr>
              <w:tab/>
              <w:t>€</w:t>
            </w:r>
            <w:r w:rsidRPr="00EE5EBB">
              <w:rPr>
                <w:rFonts w:ascii="Cambria Math" w:hAnsi="Cambria Math" w:cs="Cambria Math"/>
                <w:color w:val="auto"/>
                <w:lang w:val="nl-NL"/>
              </w:rPr>
              <w:t>  </w:t>
            </w:r>
            <w:r w:rsidRPr="00EE5EBB">
              <w:rPr>
                <w:color w:val="auto"/>
                <w:lang w:val="nl-NL"/>
              </w:rPr>
              <w:t>54.000</w:t>
            </w:r>
          </w:p>
          <w:p w:rsidR="00894EC3" w:rsidRPr="00884BD1" w:rsidRDefault="00894EC3" w:rsidP="001D2BB9">
            <w:pPr>
              <w:pStyle w:val="tabelpt"/>
              <w:tabs>
                <w:tab w:val="left" w:pos="3970"/>
              </w:tabs>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16.000</w:t>
            </w:r>
          </w:p>
        </w:tc>
      </w:tr>
      <w:tr w:rsidR="00894EC3" w:rsidRPr="00884BD1" w:rsidTr="001D2BB9">
        <w:trPr>
          <w:trHeight w:val="60"/>
        </w:trPr>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230.000</w:t>
            </w:r>
          </w:p>
        </w:tc>
        <w:tc>
          <w:tcPr>
            <w:tcW w:w="4939" w:type="dxa"/>
            <w:tcMar>
              <w:top w:w="80" w:type="dxa"/>
              <w:left w:w="80" w:type="dxa"/>
              <w:bottom w:w="80" w:type="dxa"/>
              <w:right w:w="80" w:type="dxa"/>
            </w:tcMar>
          </w:tcPr>
          <w:p w:rsidR="00894EC3" w:rsidRPr="00884BD1" w:rsidRDefault="00894EC3"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230.000</w:t>
            </w:r>
          </w:p>
        </w:tc>
      </w:tr>
    </w:tbl>
    <w:p w:rsidR="00894EC3" w:rsidRPr="005E489B" w:rsidRDefault="00894EC3" w:rsidP="00894EC3">
      <w:pPr>
        <w:pStyle w:val="pt"/>
      </w:pPr>
    </w:p>
    <w:p w:rsidR="00894EC3" w:rsidRPr="00EE5EBB" w:rsidRDefault="00894EC3" w:rsidP="00894EC3">
      <w:pPr>
        <w:pStyle w:val="pt"/>
        <w:rPr>
          <w:lang w:val="nl-NL"/>
        </w:rPr>
      </w:pPr>
      <w:r w:rsidRPr="00EE5EBB">
        <w:rPr>
          <w:lang w:val="nl-NL"/>
        </w:rPr>
        <w:t>De belaste overdrachtswinst is € 80.000 (€ 70.000, plus de desinvesteringsbijtelling van € 10.000).</w:t>
      </w:r>
    </w:p>
    <w:p w:rsidR="00894EC3" w:rsidRPr="00EE5EBB" w:rsidRDefault="00894EC3" w:rsidP="00894EC3">
      <w:pPr>
        <w:pStyle w:val="pt"/>
        <w:rPr>
          <w:lang w:val="nl-NL"/>
        </w:rPr>
      </w:pPr>
      <w:r w:rsidRPr="00EE5EBB">
        <w:rPr>
          <w:lang w:val="nl-NL"/>
        </w:rPr>
        <w:t>Het leegmaken van de bv kan worden gevolgd door de liquidatie van de bv. De journaalpost van de liquidatie ziet er als volgt uit:</w:t>
      </w:r>
    </w:p>
    <w:p w:rsidR="00894EC3" w:rsidRPr="00EE5EBB" w:rsidRDefault="00894EC3" w:rsidP="00894EC3">
      <w:pPr>
        <w:pStyle w:val="pt"/>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Aandelenkapitaal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Winstreserve</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059</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Overdrachtswinst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139</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Rekening</w:t>
            </w:r>
            <w:proofErr w:type="spellEnd"/>
            <w:r w:rsidRPr="00884BD1">
              <w:rPr>
                <w:color w:val="auto"/>
              </w:rPr>
              <w:t xml:space="preserve">-courant </w:t>
            </w:r>
            <w:proofErr w:type="spellStart"/>
            <w:r w:rsidRPr="00884BD1">
              <w:rPr>
                <w:color w:val="auto"/>
              </w:rPr>
              <w:t>aandeelhouder</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214.000</w:t>
            </w:r>
          </w:p>
        </w:tc>
      </w:tr>
    </w:tbl>
    <w:p w:rsidR="00894EC3" w:rsidRPr="005E489B" w:rsidRDefault="00894EC3" w:rsidP="00894EC3">
      <w:pPr>
        <w:pStyle w:val="pt"/>
      </w:pPr>
    </w:p>
    <w:p w:rsidR="00894EC3" w:rsidRPr="005E489B" w:rsidRDefault="00894EC3" w:rsidP="00894EC3">
      <w:pPr>
        <w:pStyle w:val="pt"/>
      </w:pPr>
      <w:r w:rsidRPr="005E489B">
        <w:t>4.</w:t>
      </w:r>
      <w:r w:rsidRPr="005E489B">
        <w:tab/>
      </w:r>
    </w:p>
    <w:p w:rsidR="00894EC3" w:rsidRPr="00C575A2" w:rsidRDefault="00894EC3" w:rsidP="00894EC3">
      <w:pPr>
        <w:pStyle w:val="tabelpt23mm"/>
        <w:ind w:left="0"/>
        <w:rPr>
          <w:color w:val="auto"/>
        </w:rPr>
      </w:pPr>
      <w:proofErr w:type="spellStart"/>
      <w:r w:rsidRPr="00C575A2">
        <w:rPr>
          <w:color w:val="auto"/>
        </w:rPr>
        <w:t>Openingsbalans</w:t>
      </w:r>
      <w:proofErr w:type="spellEnd"/>
      <w:r w:rsidRPr="00C575A2">
        <w:rPr>
          <w:color w:val="auto"/>
        </w:rPr>
        <w:t xml:space="preserve"> Acer per 1 </w:t>
      </w:r>
      <w:proofErr w:type="spellStart"/>
      <w:r w:rsidRPr="00C575A2">
        <w:rPr>
          <w:color w:val="auto"/>
        </w:rPr>
        <w:t>januari</w:t>
      </w:r>
      <w:proofErr w:type="spellEnd"/>
      <w:r w:rsidRPr="00C575A2">
        <w:rPr>
          <w:color w:val="auto"/>
        </w:rPr>
        <w:t xml:space="preserve"> 2016</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894EC3" w:rsidRPr="00C575A2" w:rsidRDefault="00894EC3" w:rsidP="001D2BB9">
            <w:pPr>
              <w:pStyle w:val="tabelk1"/>
              <w:jc w:val="right"/>
              <w:rPr>
                <w:color w:val="auto"/>
              </w:rPr>
            </w:pPr>
            <w:r w:rsidRPr="00C575A2">
              <w:rPr>
                <w:color w:val="auto"/>
              </w:rPr>
              <w:t>Credit</w:t>
            </w:r>
          </w:p>
        </w:tc>
      </w:tr>
      <w:tr w:rsidR="00894EC3" w:rsidRPr="00884BD1" w:rsidTr="001D2BB9">
        <w:trPr>
          <w:trHeight w:val="60"/>
        </w:trPr>
        <w:tc>
          <w:tcPr>
            <w:tcW w:w="4939" w:type="dxa"/>
            <w:tcBorders>
              <w:top w:val="single" w:sz="4" w:space="0" w:color="auto"/>
            </w:tcBorders>
            <w:tcMar>
              <w:top w:w="80" w:type="dxa"/>
              <w:left w:w="80" w:type="dxa"/>
              <w:bottom w:w="80" w:type="dxa"/>
              <w:right w:w="80" w:type="dxa"/>
            </w:tcMar>
          </w:tcPr>
          <w:p w:rsidR="00894EC3" w:rsidRPr="00884BD1" w:rsidRDefault="00894EC3" w:rsidP="001D2BB9">
            <w:pPr>
              <w:pStyle w:val="tabelpt"/>
              <w:tabs>
                <w:tab w:val="left" w:pos="3880"/>
                <w:tab w:val="right" w:pos="4690"/>
              </w:tabs>
              <w:rPr>
                <w:color w:val="auto"/>
                <w:lang w:val="it-IT"/>
              </w:rPr>
            </w:pPr>
            <w:proofErr w:type="spellStart"/>
            <w:r w:rsidRPr="00884BD1">
              <w:rPr>
                <w:color w:val="auto"/>
                <w:lang w:val="it-IT"/>
              </w:rPr>
              <w:t>Machines</w:t>
            </w:r>
            <w:proofErr w:type="spellEnd"/>
            <w:r w:rsidRPr="00884BD1">
              <w:rPr>
                <w:color w:val="auto"/>
                <w:lang w:val="it-IT"/>
              </w:rPr>
              <w:tab/>
              <w:t>€</w:t>
            </w:r>
            <w:r w:rsidRPr="00884BD1">
              <w:rPr>
                <w:rFonts w:ascii="Cambria Math" w:hAnsi="Cambria Math" w:cs="Cambria Math"/>
                <w:color w:val="auto"/>
                <w:lang w:val="it-IT"/>
              </w:rPr>
              <w:t> </w:t>
            </w:r>
            <w:r w:rsidRPr="00884BD1">
              <w:rPr>
                <w:color w:val="auto"/>
                <w:lang w:val="it-IT"/>
              </w:rPr>
              <w:t>110.000</w:t>
            </w:r>
          </w:p>
          <w:p w:rsidR="00894EC3" w:rsidRPr="00884BD1" w:rsidRDefault="00894EC3" w:rsidP="001D2BB9">
            <w:pPr>
              <w:pStyle w:val="tabelpt"/>
              <w:tabs>
                <w:tab w:val="left" w:pos="3880"/>
                <w:tab w:val="right" w:pos="4690"/>
              </w:tabs>
              <w:rPr>
                <w:color w:val="auto"/>
                <w:lang w:val="it-IT"/>
              </w:rPr>
            </w:pPr>
            <w:proofErr w:type="spellStart"/>
            <w:r w:rsidRPr="00884BD1">
              <w:rPr>
                <w:color w:val="auto"/>
                <w:lang w:val="it-IT"/>
              </w:rPr>
              <w:t>Goodwill</w:t>
            </w:r>
            <w:proofErr w:type="spellEnd"/>
            <w:r w:rsidRPr="00884BD1">
              <w:rPr>
                <w:color w:val="auto"/>
                <w:lang w:val="it-IT"/>
              </w:rPr>
              <w:tab/>
              <w:t>€</w:t>
            </w:r>
            <w:r w:rsidRPr="00884BD1">
              <w:rPr>
                <w:rFonts w:ascii="Cambria Math" w:hAnsi="Cambria Math" w:cs="Cambria Math"/>
                <w:color w:val="auto"/>
                <w:lang w:val="it-IT"/>
              </w:rPr>
              <w:t>  </w:t>
            </w:r>
            <w:r w:rsidRPr="00884BD1">
              <w:rPr>
                <w:color w:val="auto"/>
                <w:lang w:val="it-IT"/>
              </w:rPr>
              <w:t>50.000</w:t>
            </w:r>
          </w:p>
          <w:p w:rsidR="00894EC3" w:rsidRPr="00884BD1" w:rsidRDefault="00894EC3" w:rsidP="001D2BB9">
            <w:pPr>
              <w:pStyle w:val="tabelpt"/>
              <w:tabs>
                <w:tab w:val="left" w:pos="3880"/>
                <w:tab w:val="right" w:pos="4690"/>
              </w:tabs>
              <w:rPr>
                <w:color w:val="auto"/>
                <w:lang w:val="it-IT"/>
              </w:rPr>
            </w:pPr>
            <w:proofErr w:type="spellStart"/>
            <w:r w:rsidRPr="00884BD1">
              <w:rPr>
                <w:color w:val="auto"/>
                <w:lang w:val="it-IT"/>
              </w:rPr>
              <w:t>Voorraden</w:t>
            </w:r>
            <w:proofErr w:type="spellEnd"/>
            <w:r w:rsidRPr="00884BD1">
              <w:rPr>
                <w:color w:val="auto"/>
                <w:lang w:val="it-IT"/>
              </w:rPr>
              <w:tab/>
              <w:t>€</w:t>
            </w:r>
            <w:r w:rsidRPr="00884BD1">
              <w:rPr>
                <w:rFonts w:ascii="Cambria Math" w:hAnsi="Cambria Math" w:cs="Cambria Math"/>
                <w:color w:val="auto"/>
                <w:lang w:val="it-IT"/>
              </w:rPr>
              <w:t>  </w:t>
            </w:r>
            <w:r w:rsidRPr="00884BD1">
              <w:rPr>
                <w:color w:val="auto"/>
                <w:lang w:val="it-IT"/>
              </w:rPr>
              <w:t>60.000</w:t>
            </w:r>
          </w:p>
          <w:p w:rsidR="00894EC3" w:rsidRPr="00884BD1" w:rsidRDefault="00894EC3" w:rsidP="001D2BB9">
            <w:pPr>
              <w:pStyle w:val="tabelpt"/>
              <w:tabs>
                <w:tab w:val="left" w:pos="3880"/>
                <w:tab w:val="right" w:pos="4690"/>
              </w:tabs>
              <w:rPr>
                <w:color w:val="auto"/>
                <w:lang w:val="it-IT"/>
              </w:rPr>
            </w:pPr>
            <w:proofErr w:type="spellStart"/>
            <w:r w:rsidRPr="00884BD1">
              <w:rPr>
                <w:color w:val="auto"/>
                <w:lang w:val="it-IT"/>
              </w:rPr>
              <w:t>Debiteuren</w:t>
            </w:r>
            <w:proofErr w:type="spellEnd"/>
            <w:r w:rsidRPr="00884BD1">
              <w:rPr>
                <w:color w:val="auto"/>
                <w:lang w:val="it-IT"/>
              </w:rPr>
              <w:tab/>
              <w:t>€</w:t>
            </w:r>
            <w:r w:rsidRPr="00884BD1">
              <w:rPr>
                <w:rFonts w:ascii="Cambria Math" w:hAnsi="Cambria Math" w:cs="Cambria Math"/>
                <w:color w:val="auto"/>
                <w:lang w:val="it-IT"/>
              </w:rPr>
              <w:t>  </w:t>
            </w:r>
            <w:r w:rsidRPr="00884BD1">
              <w:rPr>
                <w:color w:val="auto"/>
                <w:lang w:val="it-IT"/>
              </w:rPr>
              <w:t>40.000</w:t>
            </w:r>
          </w:p>
          <w:p w:rsidR="00894EC3" w:rsidRPr="00884BD1" w:rsidRDefault="00894EC3" w:rsidP="001D2BB9">
            <w:pPr>
              <w:pStyle w:val="tabelpt"/>
              <w:tabs>
                <w:tab w:val="left" w:pos="3880"/>
                <w:tab w:val="right" w:pos="4690"/>
              </w:tabs>
              <w:rPr>
                <w:color w:val="auto"/>
                <w:lang w:val="it-IT"/>
              </w:rPr>
            </w:pPr>
            <w:r w:rsidRPr="00884BD1">
              <w:rPr>
                <w:color w:val="auto"/>
                <w:lang w:val="it-IT"/>
              </w:rPr>
              <w:t xml:space="preserve">Liquide </w:t>
            </w:r>
            <w:proofErr w:type="spellStart"/>
            <w:r w:rsidRPr="00884BD1">
              <w:rPr>
                <w:color w:val="auto"/>
                <w:lang w:val="it-IT"/>
              </w:rPr>
              <w:t>middelen</w:t>
            </w:r>
            <w:proofErr w:type="spellEnd"/>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14.000</w:t>
            </w:r>
            <w:r w:rsidRPr="00884BD1">
              <w:rPr>
                <w:rStyle w:val="Onderstreept"/>
                <w:color w:val="auto"/>
                <w:lang w:val="it-IT"/>
              </w:rPr>
              <w:t>*</w:t>
            </w:r>
          </w:p>
        </w:tc>
        <w:tc>
          <w:tcPr>
            <w:tcW w:w="4939" w:type="dxa"/>
            <w:tcBorders>
              <w:top w:val="single" w:sz="4" w:space="0" w:color="auto"/>
            </w:tcBorders>
            <w:tcMar>
              <w:top w:w="80" w:type="dxa"/>
              <w:left w:w="80" w:type="dxa"/>
              <w:bottom w:w="80" w:type="dxa"/>
              <w:right w:w="80" w:type="dxa"/>
            </w:tcMar>
          </w:tcPr>
          <w:p w:rsidR="00894EC3" w:rsidRPr="00884BD1" w:rsidRDefault="00894EC3" w:rsidP="001D2BB9">
            <w:pPr>
              <w:pStyle w:val="tabelpt"/>
              <w:tabs>
                <w:tab w:val="left" w:pos="3880"/>
                <w:tab w:val="right" w:pos="4690"/>
              </w:tabs>
              <w:rPr>
                <w:color w:val="auto"/>
              </w:rPr>
            </w:pPr>
            <w:r w:rsidRPr="00884BD1">
              <w:rPr>
                <w:color w:val="auto"/>
              </w:rPr>
              <w:t xml:space="preserve">Eigen </w:t>
            </w:r>
            <w:proofErr w:type="spellStart"/>
            <w:r w:rsidRPr="00884BD1">
              <w:rPr>
                <w:color w:val="auto"/>
              </w:rPr>
              <w:t>vermogen</w:t>
            </w:r>
            <w:proofErr w:type="spellEnd"/>
            <w:r w:rsidRPr="00884BD1">
              <w:rPr>
                <w:color w:val="auto"/>
              </w:rPr>
              <w:tab/>
              <w:t>€</w:t>
            </w:r>
            <w:r w:rsidRPr="00884BD1">
              <w:rPr>
                <w:rFonts w:ascii="Cambria Math" w:hAnsi="Cambria Math" w:cs="Cambria Math"/>
                <w:color w:val="auto"/>
              </w:rPr>
              <w:t> </w:t>
            </w:r>
            <w:r w:rsidRPr="00884BD1">
              <w:rPr>
                <w:color w:val="auto"/>
              </w:rPr>
              <w:t>214.000</w:t>
            </w:r>
          </w:p>
          <w:p w:rsidR="00894EC3" w:rsidRPr="00884BD1" w:rsidRDefault="00894EC3" w:rsidP="001D2BB9">
            <w:pPr>
              <w:pStyle w:val="tabelpt"/>
              <w:tabs>
                <w:tab w:val="left" w:pos="3880"/>
                <w:tab w:val="right" w:pos="4690"/>
              </w:tabs>
              <w:rPr>
                <w:color w:val="auto"/>
              </w:rPr>
            </w:pPr>
            <w:proofErr w:type="spellStart"/>
            <w:r w:rsidRPr="00884BD1">
              <w:rPr>
                <w:color w:val="auto"/>
              </w:rPr>
              <w:t>Crediteuren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w:t>
            </w:r>
          </w:p>
        </w:tc>
      </w:tr>
      <w:tr w:rsidR="00894EC3" w:rsidRPr="00884BD1" w:rsidTr="001D2BB9">
        <w:trPr>
          <w:trHeight w:val="60"/>
        </w:trPr>
        <w:tc>
          <w:tcPr>
            <w:tcW w:w="4939" w:type="dxa"/>
            <w:tcMar>
              <w:top w:w="80" w:type="dxa"/>
              <w:left w:w="80" w:type="dxa"/>
              <w:bottom w:w="80" w:type="dxa"/>
              <w:right w:w="80" w:type="dxa"/>
            </w:tcMar>
          </w:tcPr>
          <w:p w:rsidR="00894EC3" w:rsidRPr="00884BD1" w:rsidRDefault="00894EC3" w:rsidP="001D2BB9">
            <w:pPr>
              <w:pStyle w:val="tabelpt"/>
              <w:tabs>
                <w:tab w:val="left" w:pos="3880"/>
                <w:tab w:val="right" w:pos="469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274.000</w:t>
            </w:r>
          </w:p>
        </w:tc>
        <w:tc>
          <w:tcPr>
            <w:tcW w:w="4939" w:type="dxa"/>
            <w:tcMar>
              <w:top w:w="80" w:type="dxa"/>
              <w:left w:w="80" w:type="dxa"/>
              <w:bottom w:w="80" w:type="dxa"/>
              <w:right w:w="80" w:type="dxa"/>
            </w:tcMar>
          </w:tcPr>
          <w:p w:rsidR="00894EC3" w:rsidRPr="00884BD1" w:rsidRDefault="00894EC3" w:rsidP="001D2BB9">
            <w:pPr>
              <w:pStyle w:val="tabelpt"/>
              <w:tabs>
                <w:tab w:val="left" w:pos="3880"/>
                <w:tab w:val="right" w:pos="469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274.000</w:t>
            </w:r>
          </w:p>
        </w:tc>
      </w:tr>
    </w:tbl>
    <w:p w:rsidR="00894EC3" w:rsidRPr="005E489B" w:rsidRDefault="00894EC3" w:rsidP="00894EC3">
      <w:pPr>
        <w:pStyle w:val="tabelptfn"/>
      </w:pPr>
      <w:r w:rsidRPr="005E489B">
        <w:t>*</w:t>
      </w:r>
      <w:r w:rsidRPr="005E489B">
        <w:tab/>
        <w:t>€ 30.000 -/- € 16.000 = € 14.000</w:t>
      </w:r>
    </w:p>
    <w:p w:rsidR="00894EC3" w:rsidRPr="00C575A2" w:rsidRDefault="00894EC3" w:rsidP="00894EC3">
      <w:pPr>
        <w:pStyle w:val="k2kop2aopgaven"/>
      </w:pPr>
      <w:proofErr w:type="spellStart"/>
      <w:r w:rsidRPr="00C575A2">
        <w:t>Opgave</w:t>
      </w:r>
      <w:proofErr w:type="spellEnd"/>
      <w:r w:rsidRPr="00C575A2">
        <w:t xml:space="preserve"> 2.8</w:t>
      </w:r>
    </w:p>
    <w:p w:rsidR="00894EC3" w:rsidRPr="00EE5EBB" w:rsidRDefault="00894EC3" w:rsidP="00894EC3">
      <w:pPr>
        <w:pStyle w:val="k2kop2bopgaven"/>
        <w:rPr>
          <w:lang w:val="nl-NL"/>
        </w:rPr>
      </w:pPr>
      <w:r w:rsidRPr="00EE5EBB">
        <w:rPr>
          <w:lang w:val="nl-NL"/>
        </w:rPr>
        <w:t>(geruisloze terugkeer uit de bv)</w:t>
      </w:r>
    </w:p>
    <w:p w:rsidR="00894EC3" w:rsidRPr="00EE5EBB" w:rsidRDefault="00894EC3" w:rsidP="00894EC3">
      <w:pPr>
        <w:pStyle w:val="k2kop2bopgaven"/>
        <w:rPr>
          <w:lang w:val="nl-NL"/>
        </w:rPr>
      </w:pPr>
    </w:p>
    <w:p w:rsidR="00894EC3" w:rsidRPr="00C575A2" w:rsidRDefault="00894EC3" w:rsidP="00894EC3">
      <w:pPr>
        <w:pStyle w:val="tabelpt23mm"/>
        <w:ind w:left="0"/>
        <w:rPr>
          <w:color w:val="auto"/>
        </w:rPr>
      </w:pPr>
      <w:proofErr w:type="spellStart"/>
      <w:r w:rsidRPr="00C575A2">
        <w:rPr>
          <w:color w:val="auto"/>
        </w:rPr>
        <w:t>Openingsbalans</w:t>
      </w:r>
      <w:proofErr w:type="spellEnd"/>
      <w:r w:rsidRPr="00C575A2">
        <w:rPr>
          <w:color w:val="auto"/>
        </w:rPr>
        <w:t xml:space="preserve"> Acer per 1 </w:t>
      </w:r>
      <w:proofErr w:type="spellStart"/>
      <w:r w:rsidRPr="00C575A2">
        <w:rPr>
          <w:color w:val="auto"/>
        </w:rPr>
        <w:t>januari</w:t>
      </w:r>
      <w:proofErr w:type="spellEnd"/>
      <w:r w:rsidRPr="00C575A2">
        <w:rPr>
          <w:color w:val="auto"/>
        </w:rPr>
        <w:t xml:space="preserve"> 2016</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894EC3" w:rsidRPr="00C575A2"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tabs>
                <w:tab w:val="left" w:pos="4060"/>
              </w:tabs>
              <w:rPr>
                <w:color w:val="auto"/>
                <w:highlight w:val="darkYellow"/>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894EC3" w:rsidRPr="00884BD1" w:rsidRDefault="00894EC3" w:rsidP="001D2BB9">
            <w:pPr>
              <w:pStyle w:val="tabelk1"/>
              <w:tabs>
                <w:tab w:val="left" w:pos="4060"/>
              </w:tabs>
              <w:jc w:val="right"/>
              <w:rPr>
                <w:color w:val="auto"/>
                <w:highlight w:val="darkYellow"/>
              </w:rPr>
            </w:pPr>
            <w:r w:rsidRPr="00C575A2">
              <w:rPr>
                <w:color w:val="auto"/>
              </w:rPr>
              <w:t>Credit</w:t>
            </w:r>
          </w:p>
        </w:tc>
      </w:tr>
      <w:tr w:rsidR="00894EC3" w:rsidRPr="00884BD1" w:rsidTr="001D2BB9">
        <w:trPr>
          <w:trHeight w:val="60"/>
        </w:trPr>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27"/>
                <w:tab w:val="left" w:pos="4060"/>
              </w:tabs>
              <w:rPr>
                <w:color w:val="auto"/>
                <w:lang w:val="nl-NL"/>
              </w:rPr>
            </w:pPr>
            <w:r w:rsidRPr="00EE5EBB">
              <w:rPr>
                <w:color w:val="auto"/>
                <w:lang w:val="nl-NL"/>
              </w:rPr>
              <w:t>Machines</w:t>
            </w:r>
            <w:r w:rsidRPr="00EE5EBB">
              <w:rPr>
                <w:color w:val="auto"/>
                <w:lang w:val="nl-NL"/>
              </w:rPr>
              <w:tab/>
              <w:t>€</w:t>
            </w:r>
            <w:r w:rsidRPr="00EE5EBB">
              <w:rPr>
                <w:rFonts w:ascii="Cambria Math" w:hAnsi="Cambria Math" w:cs="Cambria Math"/>
                <w:color w:val="auto"/>
                <w:lang w:val="nl-NL"/>
              </w:rPr>
              <w:t> </w:t>
            </w:r>
            <w:r w:rsidRPr="00EE5EBB">
              <w:rPr>
                <w:color w:val="auto"/>
                <w:lang w:val="nl-NL"/>
              </w:rPr>
              <w:t>120.000</w:t>
            </w:r>
          </w:p>
          <w:p w:rsidR="00894EC3" w:rsidRPr="00EE5EBB" w:rsidRDefault="00894EC3" w:rsidP="001D2BB9">
            <w:pPr>
              <w:pStyle w:val="tabelpt"/>
              <w:tabs>
                <w:tab w:val="left" w:pos="3927"/>
                <w:tab w:val="left" w:pos="4060"/>
              </w:tabs>
              <w:rPr>
                <w:color w:val="auto"/>
                <w:lang w:val="nl-NL"/>
              </w:rPr>
            </w:pPr>
            <w:r w:rsidRPr="00EE5EBB">
              <w:rPr>
                <w:color w:val="auto"/>
                <w:lang w:val="nl-NL"/>
              </w:rPr>
              <w:t>Voorraden</w:t>
            </w:r>
            <w:r w:rsidRPr="00EE5EBB">
              <w:rPr>
                <w:color w:val="auto"/>
                <w:lang w:val="nl-NL"/>
              </w:rPr>
              <w:tab/>
              <w:t>€</w:t>
            </w:r>
            <w:r w:rsidRPr="00EE5EBB">
              <w:rPr>
                <w:rFonts w:ascii="Cambria Math" w:hAnsi="Cambria Math" w:cs="Cambria Math"/>
                <w:color w:val="auto"/>
                <w:lang w:val="nl-NL"/>
              </w:rPr>
              <w:t>  </w:t>
            </w:r>
            <w:r w:rsidRPr="00EE5EBB">
              <w:rPr>
                <w:color w:val="auto"/>
                <w:lang w:val="nl-NL"/>
              </w:rPr>
              <w:t>60.000</w:t>
            </w:r>
          </w:p>
          <w:p w:rsidR="00894EC3" w:rsidRPr="00EE5EBB" w:rsidRDefault="00894EC3" w:rsidP="001D2BB9">
            <w:pPr>
              <w:pStyle w:val="tabelpt"/>
              <w:tabs>
                <w:tab w:val="left" w:pos="3927"/>
                <w:tab w:val="left" w:pos="4060"/>
              </w:tabs>
              <w:rPr>
                <w:color w:val="auto"/>
                <w:lang w:val="nl-NL"/>
              </w:rPr>
            </w:pPr>
            <w:r w:rsidRPr="00EE5EBB">
              <w:rPr>
                <w:color w:val="auto"/>
                <w:lang w:val="nl-NL"/>
              </w:rPr>
              <w:t>Debiteuren</w:t>
            </w:r>
            <w:r w:rsidRPr="00EE5EBB">
              <w:rPr>
                <w:color w:val="auto"/>
                <w:lang w:val="nl-NL"/>
              </w:rPr>
              <w:tab/>
              <w:t>€</w:t>
            </w:r>
            <w:r w:rsidRPr="00EE5EBB">
              <w:rPr>
                <w:rFonts w:ascii="Cambria Math" w:hAnsi="Cambria Math" w:cs="Cambria Math"/>
                <w:color w:val="auto"/>
                <w:lang w:val="nl-NL"/>
              </w:rPr>
              <w:t>  </w:t>
            </w:r>
            <w:r w:rsidRPr="00EE5EBB">
              <w:rPr>
                <w:color w:val="auto"/>
                <w:lang w:val="nl-NL"/>
              </w:rPr>
              <w:t>40.000</w:t>
            </w:r>
          </w:p>
          <w:p w:rsidR="00894EC3" w:rsidRPr="00EE5EBB" w:rsidRDefault="00894EC3" w:rsidP="001D2BB9">
            <w:pPr>
              <w:pStyle w:val="tabelpt"/>
              <w:tabs>
                <w:tab w:val="left" w:pos="3927"/>
                <w:tab w:val="left" w:pos="4060"/>
              </w:tabs>
              <w:rPr>
                <w:color w:val="auto"/>
                <w:lang w:val="nl-NL"/>
              </w:rPr>
            </w:pPr>
            <w:r w:rsidRPr="00EE5EBB">
              <w:rPr>
                <w:color w:val="auto"/>
                <w:lang w:val="nl-NL"/>
              </w:rPr>
              <w:t>Liquide middelen</w:t>
            </w:r>
            <w:r w:rsidRPr="00EE5EBB">
              <w:rPr>
                <w:color w:val="auto"/>
                <w:lang w:val="nl-NL"/>
              </w:rPr>
              <w:tab/>
            </w:r>
            <w:r w:rsidRPr="00EE5EBB">
              <w:rPr>
                <w:rStyle w:val="balansonderstreeptonder"/>
                <w:lang w:val="nl-NL"/>
              </w:rPr>
              <w:t>€</w:t>
            </w:r>
            <w:r w:rsidRPr="00EE5EBB">
              <w:rPr>
                <w:rStyle w:val="balansonderstreeptonder"/>
                <w:rFonts w:ascii="Cambria Math" w:hAnsi="Cambria Math" w:cs="Cambria Math"/>
                <w:lang w:val="nl-NL"/>
              </w:rPr>
              <w:t>  </w:t>
            </w:r>
            <w:r w:rsidRPr="00EE5EBB">
              <w:rPr>
                <w:rStyle w:val="balansonderstreeptonder"/>
                <w:lang w:val="nl-NL"/>
              </w:rPr>
              <w:t>30.000</w:t>
            </w:r>
          </w:p>
        </w:tc>
        <w:tc>
          <w:tcPr>
            <w:tcW w:w="4939" w:type="dxa"/>
            <w:tcBorders>
              <w:top w:val="single" w:sz="4" w:space="0" w:color="auto"/>
            </w:tcBorders>
            <w:tcMar>
              <w:top w:w="80" w:type="dxa"/>
              <w:left w:w="80" w:type="dxa"/>
              <w:bottom w:w="80" w:type="dxa"/>
              <w:right w:w="80" w:type="dxa"/>
            </w:tcMar>
          </w:tcPr>
          <w:p w:rsidR="00894EC3" w:rsidRPr="00EE5EBB" w:rsidRDefault="00894EC3" w:rsidP="001D2BB9">
            <w:pPr>
              <w:pStyle w:val="tabelpt"/>
              <w:tabs>
                <w:tab w:val="left" w:pos="3927"/>
                <w:tab w:val="left" w:pos="4060"/>
              </w:tabs>
              <w:rPr>
                <w:color w:val="auto"/>
                <w:lang w:val="nl-NL"/>
              </w:rPr>
            </w:pPr>
            <w:r w:rsidRPr="00EE5EBB">
              <w:rPr>
                <w:color w:val="auto"/>
                <w:lang w:val="nl-NL"/>
              </w:rPr>
              <w:t>Eigen vermogen (sluitpost)</w:t>
            </w:r>
            <w:r w:rsidRPr="00EE5EBB">
              <w:rPr>
                <w:color w:val="auto"/>
                <w:lang w:val="nl-NL"/>
              </w:rPr>
              <w:tab/>
              <w:t>€</w:t>
            </w:r>
            <w:r w:rsidRPr="00EE5EBB">
              <w:rPr>
                <w:rFonts w:ascii="Cambria Math" w:hAnsi="Cambria Math" w:cs="Cambria Math"/>
                <w:color w:val="auto"/>
                <w:lang w:val="nl-NL"/>
              </w:rPr>
              <w:t>  </w:t>
            </w:r>
            <w:r w:rsidRPr="00EE5EBB">
              <w:rPr>
                <w:color w:val="auto"/>
                <w:lang w:val="nl-NL"/>
              </w:rPr>
              <w:t>80.000</w:t>
            </w:r>
          </w:p>
          <w:p w:rsidR="00894EC3" w:rsidRPr="00EE5EBB" w:rsidRDefault="00894EC3" w:rsidP="001D2BB9">
            <w:pPr>
              <w:pStyle w:val="tabelpt"/>
              <w:tabs>
                <w:tab w:val="left" w:pos="3927"/>
                <w:tab w:val="left" w:pos="4060"/>
              </w:tabs>
              <w:rPr>
                <w:color w:val="auto"/>
                <w:lang w:val="nl-NL"/>
              </w:rPr>
            </w:pPr>
            <w:r w:rsidRPr="00EE5EBB">
              <w:rPr>
                <w:color w:val="auto"/>
                <w:lang w:val="nl-NL"/>
              </w:rPr>
              <w:t>HIR</w:t>
            </w:r>
            <w:r w:rsidRPr="00EE5EBB">
              <w:rPr>
                <w:color w:val="auto"/>
                <w:lang w:val="nl-NL"/>
              </w:rPr>
              <w:tab/>
              <w:t>€</w:t>
            </w:r>
            <w:r w:rsidRPr="00EE5EBB">
              <w:rPr>
                <w:rFonts w:ascii="Cambria Math" w:hAnsi="Cambria Math" w:cs="Cambria Math"/>
                <w:color w:val="auto"/>
                <w:lang w:val="nl-NL"/>
              </w:rPr>
              <w:t>  </w:t>
            </w:r>
            <w:r w:rsidRPr="00EE5EBB">
              <w:rPr>
                <w:color w:val="auto"/>
                <w:lang w:val="nl-NL"/>
              </w:rPr>
              <w:t>30.000</w:t>
            </w:r>
          </w:p>
          <w:p w:rsidR="00894EC3" w:rsidRPr="00EE5EBB" w:rsidRDefault="00894EC3" w:rsidP="001D2BB9">
            <w:pPr>
              <w:pStyle w:val="tabelpt"/>
              <w:tabs>
                <w:tab w:val="left" w:pos="3927"/>
                <w:tab w:val="left" w:pos="4060"/>
              </w:tabs>
              <w:rPr>
                <w:color w:val="auto"/>
                <w:lang w:val="nl-NL"/>
              </w:rPr>
            </w:pPr>
            <w:r w:rsidRPr="00EE5EBB">
              <w:rPr>
                <w:color w:val="auto"/>
                <w:lang w:val="nl-NL"/>
              </w:rPr>
              <w:t>Terugkeerreserve</w:t>
            </w:r>
            <w:r w:rsidRPr="00EE5EBB">
              <w:rPr>
                <w:color w:val="auto"/>
                <w:lang w:val="nl-NL"/>
              </w:rPr>
              <w:tab/>
              <w:t>€</w:t>
            </w:r>
            <w:r w:rsidRPr="00EE5EBB">
              <w:rPr>
                <w:rFonts w:ascii="Cambria Math" w:hAnsi="Cambria Math" w:cs="Cambria Math"/>
                <w:color w:val="auto"/>
                <w:lang w:val="nl-NL"/>
              </w:rPr>
              <w:t>  </w:t>
            </w:r>
            <w:r w:rsidRPr="00EE5EBB">
              <w:rPr>
                <w:color w:val="auto"/>
                <w:lang w:val="nl-NL"/>
              </w:rPr>
              <w:t>80.000</w:t>
            </w:r>
          </w:p>
          <w:p w:rsidR="00894EC3" w:rsidRPr="00884BD1" w:rsidRDefault="00894EC3" w:rsidP="001D2BB9">
            <w:pPr>
              <w:pStyle w:val="tabelpt"/>
              <w:tabs>
                <w:tab w:val="left" w:pos="3927"/>
                <w:tab w:val="left" w:pos="4060"/>
              </w:tabs>
              <w:rPr>
                <w:color w:val="auto"/>
              </w:rPr>
            </w:pPr>
            <w:proofErr w:type="spellStart"/>
            <w:r w:rsidRPr="00884BD1">
              <w:rPr>
                <w:color w:val="auto"/>
              </w:rPr>
              <w:t>Crediteuren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w:t>
            </w:r>
          </w:p>
        </w:tc>
      </w:tr>
      <w:tr w:rsidR="00894EC3" w:rsidRPr="00884BD1" w:rsidTr="001D2BB9">
        <w:trPr>
          <w:trHeight w:val="60"/>
        </w:trPr>
        <w:tc>
          <w:tcPr>
            <w:tcW w:w="4939" w:type="dxa"/>
            <w:tcMar>
              <w:top w:w="80" w:type="dxa"/>
              <w:left w:w="80" w:type="dxa"/>
              <w:bottom w:w="80" w:type="dxa"/>
              <w:right w:w="80" w:type="dxa"/>
            </w:tcMar>
          </w:tcPr>
          <w:p w:rsidR="00894EC3" w:rsidRPr="00884BD1" w:rsidRDefault="00894EC3" w:rsidP="001D2BB9">
            <w:pPr>
              <w:pStyle w:val="tabelpt"/>
              <w:tabs>
                <w:tab w:val="left" w:pos="3927"/>
                <w:tab w:val="left" w:pos="406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250.000</w:t>
            </w:r>
          </w:p>
        </w:tc>
        <w:tc>
          <w:tcPr>
            <w:tcW w:w="4939" w:type="dxa"/>
            <w:tcMar>
              <w:top w:w="80" w:type="dxa"/>
              <w:left w:w="80" w:type="dxa"/>
              <w:bottom w:w="80" w:type="dxa"/>
              <w:right w:w="80" w:type="dxa"/>
            </w:tcMar>
          </w:tcPr>
          <w:p w:rsidR="00894EC3" w:rsidRPr="00884BD1" w:rsidRDefault="00894EC3" w:rsidP="001D2BB9">
            <w:pPr>
              <w:pStyle w:val="tabelpt"/>
              <w:tabs>
                <w:tab w:val="left" w:pos="3927"/>
                <w:tab w:val="left" w:pos="406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250.000</w:t>
            </w:r>
          </w:p>
        </w:tc>
      </w:tr>
    </w:tbl>
    <w:p w:rsidR="00894EC3" w:rsidRPr="00C575A2" w:rsidRDefault="00894EC3" w:rsidP="00894EC3">
      <w:pPr>
        <w:pStyle w:val="k2kop2aopgaven"/>
      </w:pPr>
      <w:proofErr w:type="spellStart"/>
      <w:r w:rsidRPr="00C575A2">
        <w:t>Opgave</w:t>
      </w:r>
      <w:proofErr w:type="spellEnd"/>
      <w:r w:rsidRPr="00C575A2">
        <w:t xml:space="preserve"> 2.9</w:t>
      </w:r>
    </w:p>
    <w:p w:rsidR="00894EC3" w:rsidRPr="00C575A2" w:rsidRDefault="00894EC3" w:rsidP="00894EC3">
      <w:pPr>
        <w:pStyle w:val="k2kop2bopgaven"/>
      </w:pPr>
      <w:r w:rsidRPr="00C575A2">
        <w:t>(</w:t>
      </w:r>
      <w:proofErr w:type="spellStart"/>
      <w:r w:rsidRPr="00C575A2">
        <w:t>samenwerkingsverband</w:t>
      </w:r>
      <w:proofErr w:type="spellEnd"/>
      <w:r w:rsidRPr="00C575A2">
        <w:t xml:space="preserve"> </w:t>
      </w:r>
      <w:proofErr w:type="spellStart"/>
      <w:r w:rsidRPr="00C575A2">
        <w:t>aangaan</w:t>
      </w:r>
      <w:proofErr w:type="spellEnd"/>
      <w:r w:rsidRPr="00C575A2">
        <w:t xml:space="preserve">, </w:t>
      </w:r>
      <w:proofErr w:type="spellStart"/>
      <w:r w:rsidRPr="00C575A2">
        <w:t>met</w:t>
      </w:r>
      <w:proofErr w:type="spellEnd"/>
      <w:r w:rsidRPr="00C575A2">
        <w:t xml:space="preserve"> </w:t>
      </w:r>
      <w:proofErr w:type="spellStart"/>
      <w:r w:rsidRPr="00C575A2">
        <w:t>afrekening</w:t>
      </w:r>
      <w:proofErr w:type="spellEnd"/>
      <w:r w:rsidRPr="00C575A2">
        <w:t>)</w:t>
      </w:r>
    </w:p>
    <w:p w:rsidR="00894EC3" w:rsidRPr="00C575A2" w:rsidRDefault="00894EC3" w:rsidP="00894EC3">
      <w:pPr>
        <w:pStyle w:val="k2kop2bopgaven"/>
      </w:pPr>
    </w:p>
    <w:p w:rsidR="00894EC3" w:rsidRPr="00EE5EBB" w:rsidRDefault="00894EC3" w:rsidP="00894EC3">
      <w:pPr>
        <w:pStyle w:val="ptopslijst1"/>
        <w:rPr>
          <w:lang w:val="nl-NL"/>
        </w:rPr>
      </w:pPr>
      <w:r w:rsidRPr="00EE5EBB">
        <w:rPr>
          <w:lang w:val="nl-NL"/>
        </w:rPr>
        <w:t>1.</w:t>
      </w:r>
      <w:r w:rsidRPr="00EE5EBB">
        <w:rPr>
          <w:lang w:val="nl-NL"/>
        </w:rPr>
        <w:tab/>
        <w:t>Omdat Wilg de helft van zijn onderneming overdraagt, valt in de stakingswinst: € 50.000 (pand) + € 25.000 (goodwill) + € 10.000 (KER) + € 2.000 (desinvesteringsbijtelling) = € 87.000. De FOR valt niet onder de stakingswinst, omdat de FOR persoonsgebonden is. Dit houdt in dat Wilg bij de VOF doorgaat met een FOR van € 25.000.</w:t>
      </w:r>
    </w:p>
    <w:p w:rsidR="00894EC3" w:rsidRPr="00EE5EBB" w:rsidRDefault="00894EC3" w:rsidP="00894EC3">
      <w:pPr>
        <w:pStyle w:val="ptopslijst1"/>
        <w:rPr>
          <w:lang w:val="nl-NL"/>
        </w:rPr>
      </w:pPr>
    </w:p>
    <w:p w:rsidR="00894EC3" w:rsidRPr="00EE5EBB" w:rsidRDefault="00894EC3" w:rsidP="00894EC3">
      <w:pPr>
        <w:pStyle w:val="ptopslijst1"/>
        <w:rPr>
          <w:lang w:val="nl-NL"/>
        </w:rPr>
      </w:pPr>
      <w:r w:rsidRPr="00EE5EBB">
        <w:rPr>
          <w:lang w:val="nl-NL"/>
        </w:rPr>
        <w:t>2.</w:t>
      </w:r>
      <w:r w:rsidRPr="00EE5EBB">
        <w:rPr>
          <w:lang w:val="nl-NL"/>
        </w:rPr>
        <w:tab/>
        <w:t>De bedrijfseconomische journaalpost van de openingsbalans van de VOF:</w:t>
      </w:r>
    </w:p>
    <w:p w:rsidR="00894EC3" w:rsidRPr="00EE5EB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EE5EB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Goodwill</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75.000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Kapitaal</w:t>
            </w:r>
            <w:proofErr w:type="spellEnd"/>
            <w:r w:rsidRPr="00884BD1">
              <w:rPr>
                <w:color w:val="auto"/>
              </w:rPr>
              <w:t xml:space="preserve"> </w:t>
            </w:r>
            <w:proofErr w:type="spellStart"/>
            <w:r w:rsidRPr="00884BD1">
              <w:rPr>
                <w:color w:val="auto"/>
              </w:rPr>
              <w:t>Wilg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305.000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070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Kapitaal</w:t>
            </w:r>
            <w:proofErr w:type="spellEnd"/>
            <w:r w:rsidRPr="00884BD1">
              <w:rPr>
                <w:color w:val="auto"/>
              </w:rPr>
              <w:t xml:space="preserve"> Knot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75.000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60.000</w:t>
            </w:r>
          </w:p>
        </w:tc>
      </w:tr>
    </w:tbl>
    <w:p w:rsidR="00894EC3" w:rsidRPr="005E489B" w:rsidRDefault="00894EC3" w:rsidP="00894EC3">
      <w:pPr>
        <w:pStyle w:val="pt"/>
      </w:pPr>
    </w:p>
    <w:p w:rsidR="00894EC3" w:rsidRPr="00894EC3" w:rsidRDefault="00894EC3" w:rsidP="00894EC3">
      <w:pPr>
        <w:pStyle w:val="ptopslijst1"/>
        <w:rPr>
          <w:lang w:val="nl-NL"/>
        </w:rPr>
      </w:pPr>
      <w:r w:rsidRPr="00894EC3">
        <w:rPr>
          <w:lang w:val="nl-NL"/>
        </w:rPr>
        <w:t>3.</w:t>
      </w:r>
      <w:r w:rsidRPr="00894EC3">
        <w:rPr>
          <w:lang w:val="nl-NL"/>
        </w:rPr>
        <w:tab/>
        <w:t>De herwaarderingswinst is 50% van € 100.000 (pand) + 50% van € 50.000 (goodwill) + 50% van € 20.000 (KER) + € 2.000 (</w:t>
      </w:r>
      <w:proofErr w:type="spellStart"/>
      <w:r w:rsidRPr="00894EC3">
        <w:rPr>
          <w:lang w:val="nl-NL"/>
        </w:rPr>
        <w:t>desinvesteringsbijtelling</w:t>
      </w:r>
      <w:proofErr w:type="spellEnd"/>
      <w:r w:rsidRPr="00894EC3">
        <w:rPr>
          <w:lang w:val="nl-NL"/>
        </w:rPr>
        <w:t>) = € 87.000.</w:t>
      </w:r>
    </w:p>
    <w:p w:rsidR="00894EC3" w:rsidRPr="00894EC3" w:rsidRDefault="00894EC3" w:rsidP="00894EC3">
      <w:pPr>
        <w:pStyle w:val="pt"/>
        <w:rPr>
          <w:lang w:val="nl-NL"/>
        </w:rPr>
      </w:pPr>
    </w:p>
    <w:p w:rsidR="00894EC3" w:rsidRPr="00894EC3" w:rsidRDefault="00894EC3" w:rsidP="00894EC3">
      <w:pPr>
        <w:pStyle w:val="pt"/>
        <w:rPr>
          <w:lang w:val="nl-NL"/>
        </w:rPr>
      </w:pPr>
      <w:r w:rsidRPr="00894EC3">
        <w:rPr>
          <w:lang w:val="nl-NL"/>
        </w:rPr>
        <w:t>Als we kijken naar het antwoord op vraag 1, kunnen we concluderen dat het bedrag waarover vrijwillig wordt afgerekend (over het overgebleven ondernemingsdeel) altijd gelijk is aan het bedrag waarover verplicht is afgerekend (over het overgedragen ondernemingsdeel).</w:t>
      </w:r>
    </w:p>
    <w:p w:rsidR="00894EC3" w:rsidRPr="00894EC3" w:rsidRDefault="00894EC3" w:rsidP="00894EC3">
      <w:pPr>
        <w:pStyle w:val="k2kop2aopgaven"/>
        <w:rPr>
          <w:lang w:val="nl-NL"/>
        </w:rPr>
      </w:pPr>
      <w:r w:rsidRPr="00894EC3">
        <w:rPr>
          <w:lang w:val="nl-NL"/>
        </w:rPr>
        <w:t>Opgave 2.10</w:t>
      </w:r>
    </w:p>
    <w:p w:rsidR="00894EC3" w:rsidRPr="00894EC3" w:rsidRDefault="00894EC3" w:rsidP="00894EC3">
      <w:pPr>
        <w:pStyle w:val="k2kop2bopgaven"/>
        <w:rPr>
          <w:lang w:val="nl-NL"/>
        </w:rPr>
      </w:pPr>
      <w:r w:rsidRPr="00894EC3">
        <w:rPr>
          <w:lang w:val="nl-NL"/>
        </w:rPr>
        <w:t>(samenwerkingsverband aangaan, met voorbehoud van stille reserves)</w:t>
      </w:r>
    </w:p>
    <w:p w:rsidR="00894EC3" w:rsidRPr="00894EC3" w:rsidRDefault="00894EC3" w:rsidP="00894EC3">
      <w:pPr>
        <w:pStyle w:val="ptopslijst1"/>
        <w:rPr>
          <w:lang w:val="nl-NL"/>
        </w:rPr>
      </w:pPr>
    </w:p>
    <w:p w:rsidR="00894EC3" w:rsidRPr="00894EC3" w:rsidRDefault="00894EC3" w:rsidP="00894EC3">
      <w:pPr>
        <w:pStyle w:val="ptopslijst1"/>
        <w:rPr>
          <w:lang w:val="nl-NL"/>
        </w:rPr>
      </w:pPr>
      <w:r w:rsidRPr="00894EC3">
        <w:rPr>
          <w:lang w:val="nl-NL"/>
        </w:rPr>
        <w:lastRenderedPageBreak/>
        <w:t>1.</w:t>
      </w:r>
      <w:r w:rsidRPr="00894EC3">
        <w:rPr>
          <w:lang w:val="nl-NL"/>
        </w:rPr>
        <w:tab/>
        <w:t>Er is geen sprake van stakingswinst, omdat Wilg een voorbehoud van de stille reserves heeft gemaakt.</w:t>
      </w:r>
    </w:p>
    <w:p w:rsidR="00894EC3" w:rsidRPr="00894EC3" w:rsidRDefault="00894EC3" w:rsidP="00894EC3">
      <w:pPr>
        <w:pStyle w:val="ptopslijst1"/>
        <w:rPr>
          <w:lang w:val="nl-NL"/>
        </w:rPr>
      </w:pPr>
    </w:p>
    <w:p w:rsidR="00894EC3" w:rsidRPr="00894EC3" w:rsidRDefault="00894EC3" w:rsidP="00894EC3">
      <w:pPr>
        <w:pStyle w:val="ptopslijst1"/>
        <w:rPr>
          <w:lang w:val="nl-NL"/>
        </w:rPr>
      </w:pPr>
      <w:r w:rsidRPr="00894EC3">
        <w:rPr>
          <w:lang w:val="nl-NL"/>
        </w:rPr>
        <w:t>2.</w:t>
      </w:r>
      <w:r w:rsidRPr="00894EC3">
        <w:rPr>
          <w:lang w:val="nl-NL"/>
        </w:rPr>
        <w:tab/>
        <w:t>Omdat Wilg het pand inbrengt onder voorbehoud van de stille reserve, komt het pand tegen de fiscale boekwaarde van € 150.000 op de openingsbalans van de VOF. Daarnaast wordt de aanwezige goodwill (ad € 50.000) op het moment van aangaan van de VOF voorbehouden aan Wilg. De goodwill komt daarom ook niet op de openingsbalans van de VOF. Dit leidt tot de volgende fiscale journaalpost van de openingsbalans:</w:t>
      </w:r>
    </w:p>
    <w:p w:rsidR="00894EC3" w:rsidRPr="00894EC3"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94EC3"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75.000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Kapitaal</w:t>
            </w:r>
            <w:proofErr w:type="spellEnd"/>
            <w:r w:rsidRPr="00884BD1">
              <w:rPr>
                <w:color w:val="auto"/>
              </w:rPr>
              <w:t xml:space="preserve"> </w:t>
            </w:r>
            <w:proofErr w:type="spellStart"/>
            <w:r w:rsidRPr="00884BD1">
              <w:rPr>
                <w:color w:val="auto"/>
              </w:rPr>
              <w:t>Wilg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185.000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051</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 xml:space="preserve">FOR </w:t>
            </w:r>
            <w:proofErr w:type="spellStart"/>
            <w:r w:rsidRPr="00884BD1">
              <w:rPr>
                <w:color w:val="auto"/>
              </w:rPr>
              <w:t>Wilg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KER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60.000</w:t>
            </w:r>
          </w:p>
        </w:tc>
      </w:tr>
    </w:tbl>
    <w:p w:rsidR="00894EC3" w:rsidRPr="005E489B" w:rsidRDefault="00894EC3" w:rsidP="00894EC3">
      <w:pPr>
        <w:pStyle w:val="pt"/>
      </w:pPr>
    </w:p>
    <w:p w:rsidR="00894EC3" w:rsidRPr="00EE5EBB" w:rsidRDefault="00894EC3" w:rsidP="00894EC3">
      <w:pPr>
        <w:pStyle w:val="ptopslijst1"/>
        <w:rPr>
          <w:lang w:val="nl-NL"/>
        </w:rPr>
      </w:pPr>
      <w:r w:rsidRPr="00EE5EBB">
        <w:rPr>
          <w:lang w:val="nl-NL"/>
        </w:rPr>
        <w:t>3.</w:t>
      </w:r>
      <w:r w:rsidRPr="00EE5EBB">
        <w:rPr>
          <w:lang w:val="nl-NL"/>
        </w:rPr>
        <w:tab/>
        <w:t>Omdat Wilg bij de inbreng van zijn eenmanszaak in de VOF een voorbehoud heeft gemaakt voor de stille reserves op het pand (maximaal € 100.000), is dit bedrag maximaal belast voor zover dit nog aanwezig is bij de ruisende inbreng in de bv. De boekwinst van € 75.000 komt daarom geheel toe aan Wilg. Voor goodwill is een stille reserve voorbehouden van € 50.000. De goodwill van € 100.000 komt daarom voor € 50.000 toe aan Wilg, en het restant van € 50.000 wordt gelijkelijk verdeeld tussen Wilg en Knot.</w:t>
      </w:r>
    </w:p>
    <w:p w:rsidR="00894EC3" w:rsidRPr="00EE5EBB" w:rsidRDefault="00894EC3" w:rsidP="00894EC3">
      <w:pPr>
        <w:pStyle w:val="ptopslijst1"/>
        <w:rPr>
          <w:lang w:val="nl-NL"/>
        </w:rPr>
      </w:pPr>
    </w:p>
    <w:p w:rsidR="00894EC3" w:rsidRPr="00EE5EBB" w:rsidRDefault="00894EC3" w:rsidP="00894EC3">
      <w:pPr>
        <w:pStyle w:val="pt"/>
        <w:rPr>
          <w:lang w:val="nl-NL"/>
        </w:rPr>
      </w:pPr>
      <w:r w:rsidRPr="00EE5EBB">
        <w:rPr>
          <w:lang w:val="nl-NL"/>
        </w:rPr>
        <w:t>De overdrachtswinst van Wilg: € 75.000 + € 50.000 + (50% van € 50.000) = € 150.000.</w:t>
      </w:r>
    </w:p>
    <w:p w:rsidR="00894EC3" w:rsidRPr="00D91F03" w:rsidRDefault="00894EC3" w:rsidP="00894EC3">
      <w:pPr>
        <w:pStyle w:val="pt"/>
        <w:rPr>
          <w:lang w:val="da-DK"/>
        </w:rPr>
      </w:pPr>
      <w:r w:rsidRPr="00D91F03">
        <w:rPr>
          <w:lang w:val="da-DK"/>
        </w:rPr>
        <w:t>De overdrachtswinst van Knot: 50% van € 50.000 = € 25.000.</w:t>
      </w:r>
    </w:p>
    <w:p w:rsidR="00894EC3" w:rsidRPr="00C575A2" w:rsidRDefault="00894EC3" w:rsidP="00894EC3">
      <w:pPr>
        <w:pStyle w:val="k2kop2aopgaven"/>
        <w:rPr>
          <w:lang w:val="da-DK"/>
        </w:rPr>
      </w:pPr>
      <w:r w:rsidRPr="00C575A2">
        <w:rPr>
          <w:lang w:val="da-DK"/>
        </w:rPr>
        <w:t>Opgave 2.11</w:t>
      </w:r>
    </w:p>
    <w:p w:rsidR="00894EC3" w:rsidRPr="00CC02FB" w:rsidRDefault="00894EC3" w:rsidP="00894EC3">
      <w:pPr>
        <w:pStyle w:val="k2kop2bopgaven"/>
        <w:rPr>
          <w:lang w:val="nl-NL"/>
        </w:rPr>
      </w:pPr>
      <w:r w:rsidRPr="00CC02FB">
        <w:rPr>
          <w:lang w:val="nl-NL"/>
        </w:rPr>
        <w:t xml:space="preserve">(samenwerkingsverband aangaan, met </w:t>
      </w:r>
      <w:proofErr w:type="spellStart"/>
      <w:r w:rsidRPr="00CC02FB">
        <w:rPr>
          <w:lang w:val="nl-NL"/>
        </w:rPr>
        <w:t>ingroeiregeling</w:t>
      </w:r>
      <w:proofErr w:type="spellEnd"/>
      <w:r w:rsidRPr="00CC02FB">
        <w:rPr>
          <w:lang w:val="nl-NL"/>
        </w:rPr>
        <w:t>)</w:t>
      </w:r>
    </w:p>
    <w:p w:rsidR="00894EC3" w:rsidRPr="00CC02FB" w:rsidRDefault="00894EC3" w:rsidP="00894EC3">
      <w:pPr>
        <w:pStyle w:val="k2kop2bopgaven"/>
        <w:rPr>
          <w:lang w:val="nl-NL"/>
        </w:rPr>
      </w:pPr>
    </w:p>
    <w:p w:rsidR="00894EC3" w:rsidRPr="00CC02FB" w:rsidRDefault="00894EC3" w:rsidP="00894EC3">
      <w:pPr>
        <w:pStyle w:val="ptopslijst1"/>
        <w:rPr>
          <w:lang w:val="nl-NL"/>
        </w:rPr>
      </w:pPr>
      <w:r w:rsidRPr="00CC02FB">
        <w:rPr>
          <w:lang w:val="nl-NL"/>
        </w:rPr>
        <w:t>1.</w:t>
      </w:r>
      <w:r w:rsidRPr="00CC02FB">
        <w:rPr>
          <w:lang w:val="nl-NL"/>
        </w:rPr>
        <w:tab/>
        <w:t>De fiscale journaalpost van de openingsbalans van de VOF:</w:t>
      </w:r>
    </w:p>
    <w:p w:rsidR="00894EC3" w:rsidRPr="00CC02F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700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Voorraden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75.000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130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Debiteuren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lastRenderedPageBreak/>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Kapitaal</w:t>
            </w:r>
            <w:proofErr w:type="spellEnd"/>
            <w:r w:rsidRPr="00884BD1">
              <w:rPr>
                <w:color w:val="auto"/>
              </w:rPr>
              <w:t xml:space="preserve"> </w:t>
            </w:r>
            <w:proofErr w:type="spellStart"/>
            <w:r w:rsidRPr="00884BD1">
              <w:rPr>
                <w:color w:val="auto"/>
              </w:rPr>
              <w:t>Wilg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185.000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051</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 xml:space="preserve">FOR </w:t>
            </w:r>
            <w:proofErr w:type="spellStart"/>
            <w:r w:rsidRPr="00884BD1">
              <w:rPr>
                <w:color w:val="auto"/>
              </w:rPr>
              <w:t>Wilg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25.000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060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KER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140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Crediteuren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60.000</w:t>
            </w:r>
          </w:p>
        </w:tc>
      </w:tr>
    </w:tbl>
    <w:p w:rsidR="00894EC3" w:rsidRPr="005E489B" w:rsidRDefault="00894EC3" w:rsidP="00894EC3">
      <w:pPr>
        <w:pStyle w:val="pt"/>
      </w:pPr>
    </w:p>
    <w:p w:rsidR="00894EC3" w:rsidRPr="00CC02FB" w:rsidRDefault="00894EC3" w:rsidP="00894EC3">
      <w:pPr>
        <w:pStyle w:val="pt"/>
        <w:rPr>
          <w:lang w:val="nl-NL"/>
        </w:rPr>
      </w:pPr>
      <w:r w:rsidRPr="00CC02FB">
        <w:rPr>
          <w:lang w:val="nl-NL"/>
        </w:rPr>
        <w:t>De openingsbalans van de VOF is gelijk aan de openingsbalans van de VOF met voorbehoud van stille reserves (zie opgave 2.10).</w:t>
      </w:r>
    </w:p>
    <w:p w:rsidR="00894EC3" w:rsidRPr="00CC02FB" w:rsidRDefault="00894EC3" w:rsidP="00894EC3">
      <w:pPr>
        <w:pStyle w:val="pt"/>
        <w:rPr>
          <w:lang w:val="nl-NL"/>
        </w:rPr>
      </w:pPr>
    </w:p>
    <w:p w:rsidR="00894EC3" w:rsidRPr="00CC02FB" w:rsidRDefault="00894EC3" w:rsidP="00894EC3">
      <w:pPr>
        <w:pStyle w:val="ptopslijst1"/>
        <w:rPr>
          <w:lang w:val="nl-NL"/>
        </w:rPr>
      </w:pPr>
      <w:r w:rsidRPr="00CC02FB">
        <w:rPr>
          <w:lang w:val="nl-NL"/>
        </w:rPr>
        <w:t>2.</w:t>
      </w:r>
      <w:r w:rsidRPr="00CC02FB">
        <w:rPr>
          <w:lang w:val="nl-NL"/>
        </w:rPr>
        <w:tab/>
        <w:t>De journaalpost van de winstverdeling:</w:t>
      </w:r>
    </w:p>
    <w:p w:rsidR="00894EC3" w:rsidRPr="00CC02FB" w:rsidRDefault="00894EC3" w:rsidP="00894EC3">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CC02FB" w:rsidRDefault="00894EC3"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999</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Saldo</w:t>
            </w:r>
            <w:proofErr w:type="spellEnd"/>
            <w:r w:rsidRPr="00884BD1">
              <w:rPr>
                <w:color w:val="auto"/>
              </w:rPr>
              <w:t xml:space="preserve"> </w:t>
            </w: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tabs>
                <w:tab w:val="left" w:pos="1730"/>
              </w:tabs>
              <w:rPr>
                <w:color w:val="auto"/>
              </w:rPr>
            </w:pPr>
            <w:proofErr w:type="spellStart"/>
            <w:r w:rsidRPr="00884BD1">
              <w:rPr>
                <w:color w:val="auto"/>
              </w:rPr>
              <w:t>Privé</w:t>
            </w:r>
            <w:proofErr w:type="spellEnd"/>
            <w:r w:rsidRPr="00884BD1">
              <w:rPr>
                <w:color w:val="auto"/>
              </w:rPr>
              <w:t xml:space="preserve"> </w:t>
            </w:r>
            <w:proofErr w:type="spellStart"/>
            <w:r w:rsidRPr="00884BD1">
              <w:rPr>
                <w:color w:val="auto"/>
              </w:rPr>
              <w:t>Wilg</w:t>
            </w:r>
            <w:proofErr w:type="spellEnd"/>
            <w:r w:rsidRPr="00884BD1">
              <w:rPr>
                <w:color w:val="auto"/>
              </w:rPr>
              <w:t xml:space="preserve"> (75%)</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150.000</w:t>
            </w:r>
          </w:p>
        </w:tc>
      </w:tr>
      <w:tr w:rsidR="00894EC3"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r w:rsidRPr="00884BD1">
              <w:rPr>
                <w:color w:val="auto"/>
              </w:rPr>
              <w:t>055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rPr>
                <w:color w:val="auto"/>
              </w:rPr>
            </w:pPr>
            <w:proofErr w:type="spellStart"/>
            <w:r w:rsidRPr="00884BD1">
              <w:rPr>
                <w:color w:val="auto"/>
              </w:rPr>
              <w:t>Privé</w:t>
            </w:r>
            <w:proofErr w:type="spellEnd"/>
            <w:r w:rsidRPr="00884BD1">
              <w:rPr>
                <w:color w:val="auto"/>
              </w:rPr>
              <w:t xml:space="preserve"> Knot (25%)</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894EC3" w:rsidRPr="00884BD1" w:rsidRDefault="00894EC3" w:rsidP="001D2BB9">
            <w:pPr>
              <w:pStyle w:val="tabelpt"/>
              <w:jc w:val="right"/>
              <w:rPr>
                <w:color w:val="auto"/>
              </w:rPr>
            </w:pPr>
            <w:r w:rsidRPr="00884BD1">
              <w:rPr>
                <w:color w:val="auto"/>
              </w:rPr>
              <w:t>50.000</w:t>
            </w:r>
          </w:p>
        </w:tc>
      </w:tr>
    </w:tbl>
    <w:p w:rsidR="00A839A0" w:rsidRDefault="00A839A0"/>
    <w:sectPr w:rsidR="00A839A0" w:rsidSect="00A839A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EBB" w:rsidRDefault="00EE5EBB" w:rsidP="00EE5EBB">
      <w:pPr>
        <w:spacing w:after="0" w:line="240" w:lineRule="auto"/>
      </w:pPr>
      <w:r>
        <w:separator/>
      </w:r>
    </w:p>
  </w:endnote>
  <w:endnote w:type="continuationSeparator" w:id="0">
    <w:p w:rsidR="00EE5EBB" w:rsidRDefault="00EE5EBB" w:rsidP="00EE5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BB" w:rsidRPr="00EE5EBB" w:rsidRDefault="00EE5EBB">
    <w:pPr>
      <w:pStyle w:val="Voettekst"/>
      <w:rPr>
        <w:rFonts w:ascii="Times New Roman" w:hAnsi="Times New Roman"/>
        <w:b/>
      </w:rPr>
    </w:pPr>
    <w:r w:rsidRPr="003E4197">
      <w:rPr>
        <w:rFonts w:ascii="Times New Roman" w:eastAsia="Calibri" w:hAnsi="Times New Roman"/>
        <w:b/>
        <w:sz w:val="20"/>
        <w:szCs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EBB" w:rsidRDefault="00EE5EBB" w:rsidP="00EE5EBB">
      <w:pPr>
        <w:spacing w:after="0" w:line="240" w:lineRule="auto"/>
      </w:pPr>
      <w:r>
        <w:separator/>
      </w:r>
    </w:p>
  </w:footnote>
  <w:footnote w:type="continuationSeparator" w:id="0">
    <w:p w:rsidR="00EE5EBB" w:rsidRDefault="00EE5EBB" w:rsidP="00EE5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BB" w:rsidRPr="00EE5EBB" w:rsidRDefault="00EE5EBB">
    <w:pPr>
      <w:pStyle w:val="Koptekst"/>
      <w:rPr>
        <w:rFonts w:ascii="Times New Roman" w:hAnsi="Times New Roman"/>
        <w:b/>
        <w:sz w:val="20"/>
        <w:szCs w:val="20"/>
      </w:rPr>
    </w:pPr>
    <w:proofErr w:type="spellStart"/>
    <w:r>
      <w:rPr>
        <w:rFonts w:ascii="Times New Roman" w:eastAsia="Calibri" w:hAnsi="Times New Roman"/>
        <w:b/>
        <w:sz w:val="20"/>
        <w:szCs w:val="20"/>
      </w:rPr>
      <w:t>Hoofdstuk</w:t>
    </w:r>
    <w:proofErr w:type="spellEnd"/>
    <w:r>
      <w:rPr>
        <w:rFonts w:ascii="Times New Roman" w:eastAsia="Calibri" w:hAnsi="Times New Roman"/>
        <w:b/>
        <w:sz w:val="20"/>
        <w:szCs w:val="20"/>
      </w:rPr>
      <w:t xml:space="preserve"> 2</w:t>
    </w:r>
    <w:r w:rsidRPr="003E4197">
      <w:rPr>
        <w:rFonts w:ascii="Times New Roman" w:eastAsia="Calibri" w:hAnsi="Times New Roman"/>
        <w:b/>
        <w:sz w:val="20"/>
        <w:szCs w:val="20"/>
      </w:rPr>
      <w:tab/>
    </w:r>
    <w:r w:rsidRPr="003E4197">
      <w:rPr>
        <w:rFonts w:ascii="Times New Roman" w:eastAsia="Calibri" w:hAnsi="Times New Roman"/>
        <w:b/>
        <w:sz w:val="20"/>
        <w:szCs w:val="20"/>
      </w:rPr>
      <w:tab/>
    </w:r>
    <w:r w:rsidRPr="003E4197">
      <w:rPr>
        <w:rFonts w:ascii="Times New Roman" w:hAnsi="Times New Roman"/>
        <w:b/>
        <w:sz w:val="20"/>
        <w:szCs w:val="20"/>
      </w:rPr>
      <w:t>ABM</w:t>
    </w:r>
    <w:r>
      <w:rPr>
        <w:rFonts w:ascii="Times New Roman" w:hAnsi="Times New Roman"/>
        <w:b/>
        <w:sz w:val="20"/>
        <w:szCs w:val="20"/>
      </w:rPr>
      <w:t>4</w:t>
    </w:r>
    <w:r w:rsidRPr="003E4197">
      <w:rPr>
        <w:rFonts w:ascii="Times New Roman" w:hAnsi="Times New Roman"/>
        <w:b/>
        <w:sz w:val="20"/>
        <w:szCs w:val="20"/>
      </w:rPr>
      <w:t xml:space="preserve">: De </w:t>
    </w:r>
    <w:r>
      <w:rPr>
        <w:rFonts w:ascii="Times New Roman" w:hAnsi="Times New Roman"/>
        <w:b/>
        <w:sz w:val="20"/>
        <w:szCs w:val="20"/>
      </w:rPr>
      <w:t>Fiscale</w:t>
    </w:r>
    <w:r w:rsidRPr="003E4197">
      <w:rPr>
        <w:rFonts w:ascii="Times New Roman" w:hAnsi="Times New Roman"/>
        <w:b/>
        <w:sz w:val="20"/>
        <w:szCs w:val="20"/>
      </w:rPr>
      <w:t xml:space="preserve"> </w:t>
    </w:r>
    <w:proofErr w:type="spellStart"/>
    <w:r w:rsidRPr="003E4197">
      <w:rPr>
        <w:rFonts w:ascii="Times New Roman" w:hAnsi="Times New Roman"/>
        <w:b/>
        <w:sz w:val="20"/>
        <w:szCs w:val="20"/>
      </w:rPr>
      <w:t>Jaarrekening</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footnotePr>
    <w:footnote w:id="-1"/>
    <w:footnote w:id="0"/>
  </w:footnotePr>
  <w:endnotePr>
    <w:endnote w:id="-1"/>
    <w:endnote w:id="0"/>
  </w:endnotePr>
  <w:compat/>
  <w:rsids>
    <w:rsidRoot w:val="00894EC3"/>
    <w:rsid w:val="002B1BFB"/>
    <w:rsid w:val="0089272B"/>
    <w:rsid w:val="00894EC3"/>
    <w:rsid w:val="00A839A0"/>
    <w:rsid w:val="00EE5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4EC3"/>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894EC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894EC3"/>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894EC3"/>
    <w:pPr>
      <w:suppressAutoHyphens/>
    </w:pPr>
    <w:rPr>
      <w:rFonts w:ascii="Verdana" w:hAnsi="Verdana" w:cs="UtopiaStd-Regular"/>
      <w:sz w:val="44"/>
      <w:szCs w:val="44"/>
    </w:rPr>
  </w:style>
  <w:style w:type="paragraph" w:customStyle="1" w:styleId="k2kop2aopgaven">
    <w:name w:val="k2_kop2a_opgaven"/>
    <w:basedOn w:val="NoParagraphStyle"/>
    <w:uiPriority w:val="99"/>
    <w:rsid w:val="00894EC3"/>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894EC3"/>
    <w:pPr>
      <w:spacing w:before="0"/>
    </w:pPr>
    <w:rPr>
      <w:rFonts w:cs="UtopiaStd-Regular"/>
      <w:b w:val="0"/>
    </w:rPr>
  </w:style>
  <w:style w:type="paragraph" w:customStyle="1" w:styleId="pt">
    <w:name w:val="pt"/>
    <w:basedOn w:val="NoParagraphStyle"/>
    <w:uiPriority w:val="99"/>
    <w:rsid w:val="00894EC3"/>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894EC3"/>
    <w:pPr>
      <w:ind w:left="360" w:right="562" w:hanging="360"/>
    </w:pPr>
  </w:style>
  <w:style w:type="paragraph" w:customStyle="1" w:styleId="tabelpt">
    <w:name w:val="tabel_pt"/>
    <w:basedOn w:val="NoParagraphStyle"/>
    <w:uiPriority w:val="99"/>
    <w:rsid w:val="00894EC3"/>
    <w:pPr>
      <w:spacing w:line="250" w:lineRule="atLeast"/>
    </w:pPr>
    <w:rPr>
      <w:rFonts w:ascii="Verdana" w:hAnsi="Verdana" w:cs="FrutigerLTStd-Roman"/>
      <w:sz w:val="15"/>
      <w:szCs w:val="15"/>
    </w:rPr>
  </w:style>
  <w:style w:type="paragraph" w:customStyle="1" w:styleId="tabelptfn">
    <w:name w:val="tabel_pt_fn"/>
    <w:basedOn w:val="Standaard"/>
    <w:uiPriority w:val="99"/>
    <w:rsid w:val="00894EC3"/>
    <w:pPr>
      <w:widowControl w:val="0"/>
      <w:tabs>
        <w:tab w:val="left" w:pos="270"/>
        <w:tab w:val="left" w:pos="360"/>
      </w:tabs>
      <w:autoSpaceDE w:val="0"/>
      <w:autoSpaceDN w:val="0"/>
      <w:adjustRightInd w:val="0"/>
      <w:spacing w:after="0" w:line="250" w:lineRule="atLeast"/>
      <w:ind w:left="274" w:right="567" w:hanging="274"/>
      <w:textAlignment w:val="center"/>
    </w:pPr>
    <w:rPr>
      <w:rFonts w:ascii="Verdana" w:hAnsi="Verdana" w:cs="FrutigerLTStd-Roman"/>
      <w:sz w:val="15"/>
      <w:szCs w:val="15"/>
    </w:rPr>
  </w:style>
  <w:style w:type="paragraph" w:customStyle="1" w:styleId="tabelpt23mm">
    <w:name w:val="tabel_pt_23mm"/>
    <w:basedOn w:val="tabelpt"/>
    <w:uiPriority w:val="99"/>
    <w:rsid w:val="00894EC3"/>
    <w:pPr>
      <w:ind w:left="1304"/>
    </w:pPr>
    <w:rPr>
      <w:rFonts w:cs="FrutigerLTStd-Italic"/>
      <w:i/>
      <w:iCs/>
    </w:rPr>
  </w:style>
  <w:style w:type="paragraph" w:customStyle="1" w:styleId="tabelptfn2">
    <w:name w:val="tabel_pt_fn2"/>
    <w:basedOn w:val="Standaard"/>
    <w:uiPriority w:val="99"/>
    <w:rsid w:val="00894EC3"/>
    <w:pPr>
      <w:widowControl w:val="0"/>
      <w:tabs>
        <w:tab w:val="left" w:pos="360"/>
        <w:tab w:val="left" w:pos="1680"/>
      </w:tabs>
      <w:autoSpaceDE w:val="0"/>
      <w:autoSpaceDN w:val="0"/>
      <w:adjustRightInd w:val="0"/>
      <w:spacing w:after="0" w:line="250" w:lineRule="atLeast"/>
      <w:ind w:left="450" w:hanging="450"/>
      <w:textAlignment w:val="center"/>
    </w:pPr>
    <w:rPr>
      <w:rFonts w:ascii="Verdana" w:hAnsi="Verdana" w:cs="FrutigerLTStd-Roman"/>
      <w:sz w:val="15"/>
      <w:szCs w:val="15"/>
      <w:lang w:val="en-US"/>
    </w:rPr>
  </w:style>
  <w:style w:type="paragraph" w:customStyle="1" w:styleId="tabelk1">
    <w:name w:val="tabel_k1"/>
    <w:basedOn w:val="NoParagraphStyle"/>
    <w:uiPriority w:val="99"/>
    <w:rsid w:val="00894EC3"/>
    <w:pPr>
      <w:tabs>
        <w:tab w:val="left" w:pos="1531"/>
        <w:tab w:val="left" w:pos="1587"/>
      </w:tabs>
      <w:spacing w:line="250" w:lineRule="atLeast"/>
    </w:pPr>
    <w:rPr>
      <w:rFonts w:ascii="Verdana" w:hAnsi="Verdana" w:cs="FrutigerLTStd-Bold"/>
      <w:b/>
      <w:bCs/>
      <w:sz w:val="15"/>
      <w:szCs w:val="15"/>
    </w:rPr>
  </w:style>
  <w:style w:type="character" w:customStyle="1" w:styleId="Bold">
    <w:name w:val="Bold"/>
    <w:uiPriority w:val="99"/>
    <w:rsid w:val="00894EC3"/>
    <w:rPr>
      <w:rFonts w:ascii="Verdana" w:hAnsi="Verdana"/>
      <w:b/>
    </w:rPr>
  </w:style>
  <w:style w:type="character" w:customStyle="1" w:styleId="Onderstreept">
    <w:name w:val="Onderstreept"/>
    <w:uiPriority w:val="99"/>
    <w:rsid w:val="00894EC3"/>
    <w:rPr>
      <w:rFonts w:ascii="Verdana" w:hAnsi="Verdana"/>
      <w:u w:val="none"/>
    </w:rPr>
  </w:style>
  <w:style w:type="character" w:customStyle="1" w:styleId="balansonderstreeptboven">
    <w:name w:val="balans_onderstreept_boven"/>
    <w:uiPriority w:val="99"/>
    <w:rsid w:val="00894EC3"/>
    <w:rPr>
      <w:rFonts w:ascii="Verdana" w:hAnsi="Verdana"/>
      <w:u w:val="thick" w:color="000000"/>
    </w:rPr>
  </w:style>
  <w:style w:type="character" w:customStyle="1" w:styleId="balansonderstreeptonder">
    <w:name w:val="balans_onderstreept_onder"/>
    <w:uiPriority w:val="99"/>
    <w:rsid w:val="00894EC3"/>
    <w:rPr>
      <w:rFonts w:ascii="Verdana" w:hAnsi="Verdana"/>
      <w:u w:val="thick" w:color="000000"/>
    </w:rPr>
  </w:style>
  <w:style w:type="character" w:customStyle="1" w:styleId="ItalicFrutiger">
    <w:name w:val="Italic_Frutiger"/>
    <w:uiPriority w:val="99"/>
    <w:rsid w:val="00894EC3"/>
    <w:rPr>
      <w:rFonts w:ascii="Verdana" w:hAnsi="Verdana"/>
      <w:i/>
      <w:color w:val="000000"/>
    </w:rPr>
  </w:style>
  <w:style w:type="paragraph" w:styleId="Koptekst">
    <w:name w:val="header"/>
    <w:basedOn w:val="Standaard"/>
    <w:link w:val="KoptekstChar"/>
    <w:unhideWhenUsed/>
    <w:rsid w:val="00EE5EBB"/>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EE5EBB"/>
    <w:rPr>
      <w:rFonts w:ascii="Calibri" w:eastAsia="Times New Roman" w:hAnsi="Calibri" w:cs="Times New Roman"/>
      <w:lang w:val="it-IT" w:eastAsia="it-IT"/>
    </w:rPr>
  </w:style>
  <w:style w:type="paragraph" w:styleId="Voettekst">
    <w:name w:val="footer"/>
    <w:basedOn w:val="Standaard"/>
    <w:link w:val="VoettekstChar"/>
    <w:uiPriority w:val="99"/>
    <w:unhideWhenUsed/>
    <w:rsid w:val="00EE5EB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E5EBB"/>
    <w:rPr>
      <w:rFonts w:ascii="Calibri" w:eastAsia="Times New Roman" w:hAnsi="Calibri"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2067</Words>
  <Characters>11782</Characters>
  <Application>Microsoft Office Word</Application>
  <DocSecurity>0</DocSecurity>
  <Lines>98</Lines>
  <Paragraphs>27</Paragraphs>
  <ScaleCrop>false</ScaleCrop>
  <Company>Springer-SBM</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2016-08-04T08:57:00Z</dcterms:created>
  <dcterms:modified xsi:type="dcterms:W3CDTF">2016-08-04T08:59:00Z</dcterms:modified>
</cp:coreProperties>
</file>