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97" w:rsidRPr="00CC02FB" w:rsidRDefault="001C1797" w:rsidP="001C1797">
      <w:pPr>
        <w:pStyle w:val="k1nr"/>
        <w:jc w:val="left"/>
        <w:rPr>
          <w:color w:val="auto"/>
          <w:lang w:val="nl-NL"/>
        </w:rPr>
      </w:pPr>
      <w:r w:rsidRPr="00CC02FB">
        <w:rPr>
          <w:color w:val="auto"/>
          <w:lang w:val="nl-NL"/>
        </w:rPr>
        <w:t>1</w:t>
      </w:r>
    </w:p>
    <w:p w:rsidR="001C1797" w:rsidRPr="00CC02FB" w:rsidRDefault="001C1797" w:rsidP="001C1797">
      <w:pPr>
        <w:pStyle w:val="k1kop1"/>
        <w:rPr>
          <w:color w:val="auto"/>
          <w:lang w:val="nl-NL"/>
        </w:rPr>
      </w:pPr>
      <w:r w:rsidRPr="00CC02FB">
        <w:rPr>
          <w:color w:val="auto"/>
          <w:lang w:val="nl-NL"/>
        </w:rPr>
        <w:t>De fiscale jaarrekening van een eenmanszaak</w:t>
      </w:r>
    </w:p>
    <w:p w:rsidR="001C1797" w:rsidRPr="00CC02FB" w:rsidRDefault="001C1797" w:rsidP="001C1797">
      <w:pPr>
        <w:pStyle w:val="k2kop2aopgaven"/>
        <w:rPr>
          <w:lang w:val="nl-NL"/>
        </w:rPr>
      </w:pPr>
      <w:r w:rsidRPr="00CC02FB">
        <w:rPr>
          <w:lang w:val="nl-NL"/>
        </w:rPr>
        <w:t>Opgave 1.1</w:t>
      </w:r>
    </w:p>
    <w:p w:rsidR="001C1797" w:rsidRPr="00CC02FB" w:rsidRDefault="001C1797" w:rsidP="001C1797">
      <w:pPr>
        <w:pStyle w:val="k2kop2bopgaven"/>
        <w:rPr>
          <w:lang w:val="nl-NL"/>
        </w:rPr>
      </w:pPr>
      <w:r w:rsidRPr="00CC02FB">
        <w:rPr>
          <w:lang w:val="nl-NL"/>
        </w:rPr>
        <w:t>(berekening fiscale winst)</w:t>
      </w:r>
    </w:p>
    <w:p w:rsidR="001C1797" w:rsidRPr="00CC02FB" w:rsidRDefault="001C1797" w:rsidP="001C1797">
      <w:pPr>
        <w:pStyle w:val="k2kop2bopgaven"/>
        <w:rPr>
          <w:lang w:val="nl-NL"/>
        </w:rPr>
      </w:pPr>
    </w:p>
    <w:p w:rsidR="001C1797" w:rsidRPr="00CC02FB" w:rsidRDefault="001C1797" w:rsidP="001C1797">
      <w:pPr>
        <w:pStyle w:val="ptopslijst1"/>
        <w:rPr>
          <w:lang w:val="nl-NL"/>
        </w:rPr>
      </w:pPr>
      <w:r w:rsidRPr="00CC02FB">
        <w:rPr>
          <w:lang w:val="nl-NL"/>
        </w:rPr>
        <w:t>De journaalpost van het privégebruik auto/woning en de privéopnamen:</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95"/>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22.800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176"/>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950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Privégebruik</w:t>
            </w:r>
            <w:proofErr w:type="spellEnd"/>
            <w:r w:rsidRPr="00884BD1">
              <w:rPr>
                <w:color w:val="auto"/>
              </w:rPr>
              <w:t xml:space="preserve"> auto</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w:t>
            </w: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960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Privégebruik</w:t>
            </w:r>
            <w:proofErr w:type="spellEnd"/>
            <w:r w:rsidRPr="00884BD1">
              <w:rPr>
                <w:color w:val="auto"/>
              </w:rPr>
              <w:t xml:space="preserve"> </w:t>
            </w:r>
            <w:proofErr w:type="spellStart"/>
            <w:r w:rsidRPr="00884BD1">
              <w:rPr>
                <w:color w:val="auto"/>
              </w:rPr>
              <w:t>bedrijfswoning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4.800</w:t>
            </w: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Kas</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Opmerking: Het privégebruik van de auto is hier op een afzonderlijke grootboekrekening geboekt. In de praktijk wordt het privégebruik auto ook vaak gecrediteerd op de grootboekrekening ‘Autokosten’.</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De fiscale winst-en-verliesrekening over 2015 ziet er als volgt uit:</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Verkopen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80"/>
              </w:tabs>
              <w:ind w:left="288"/>
              <w:rPr>
                <w:color w:val="auto"/>
              </w:rPr>
            </w:pPr>
            <w:r w:rsidRPr="00884BD1">
              <w:rPr>
                <w:color w:val="auto"/>
              </w:rPr>
              <w:t>€</w:t>
            </w:r>
            <w:r w:rsidRPr="00884BD1">
              <w:rPr>
                <w:rFonts w:ascii="Cambria Math" w:hAnsi="Cambria Math" w:cs="Cambria Math"/>
                <w:color w:val="auto"/>
              </w:rPr>
              <w:t> </w:t>
            </w:r>
            <w:r w:rsidRPr="00884BD1">
              <w:rPr>
                <w:color w:val="auto"/>
              </w:rPr>
              <w:t>450.000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da-DK"/>
              </w:rPr>
            </w:pPr>
            <w:r w:rsidRPr="00884BD1">
              <w:rPr>
                <w:color w:val="auto"/>
                <w:lang w:val="da-DK"/>
              </w:rPr>
              <w:t>Af: Kostprijs van de omzet</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tabs>
                <w:tab w:val="left" w:pos="280"/>
              </w:tabs>
              <w:ind w:left="259"/>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325.000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Brutowinst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80"/>
              </w:tabs>
              <w:ind w:left="288"/>
              <w:rPr>
                <w:color w:val="auto"/>
              </w:rPr>
            </w:pPr>
            <w:r w:rsidRPr="00884BD1">
              <w:rPr>
                <w:color w:val="auto"/>
              </w:rPr>
              <w:t>€</w:t>
            </w:r>
            <w:r w:rsidRPr="00884BD1">
              <w:rPr>
                <w:rFonts w:ascii="Cambria Math" w:hAnsi="Cambria Math" w:cs="Cambria Math"/>
                <w:color w:val="auto"/>
              </w:rPr>
              <w:t> </w:t>
            </w:r>
            <w:r w:rsidRPr="00884BD1">
              <w:rPr>
                <w:color w:val="auto"/>
              </w:rPr>
              <w:t>125.000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Privégebruik</w:t>
            </w:r>
            <w:proofErr w:type="spellEnd"/>
            <w:r w:rsidRPr="00884BD1">
              <w:rPr>
                <w:color w:val="auto"/>
              </w:rPr>
              <w:t xml:space="preserve"> auto</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280"/>
              </w:tabs>
              <w:ind w:left="288"/>
              <w:rPr>
                <w:color w:val="auto"/>
              </w:rPr>
            </w:pPr>
            <w:r w:rsidRPr="00884BD1">
              <w:rPr>
                <w:color w:val="auto"/>
              </w:rPr>
              <w:t>€</w:t>
            </w:r>
            <w:r w:rsidRPr="00884BD1">
              <w:rPr>
                <w:rFonts w:ascii="Cambria Math" w:hAnsi="Cambria Math" w:cs="Cambria Math"/>
                <w:color w:val="auto"/>
              </w:rPr>
              <w:t>   </w:t>
            </w:r>
            <w:r w:rsidRPr="00884BD1">
              <w:rPr>
                <w:color w:val="auto"/>
              </w:rPr>
              <w:t>3.000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Privégebruik</w:t>
            </w:r>
            <w:proofErr w:type="spellEnd"/>
            <w:r w:rsidRPr="00884BD1">
              <w:rPr>
                <w:color w:val="auto"/>
              </w:rPr>
              <w:t xml:space="preserve"> </w:t>
            </w:r>
            <w:proofErr w:type="spellStart"/>
            <w:r w:rsidRPr="00884BD1">
              <w:rPr>
                <w:color w:val="auto"/>
              </w:rPr>
              <w:t>bedrijfswoning</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280"/>
                <w:tab w:val="left" w:pos="802"/>
              </w:tabs>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xml:space="preserve">   </w:t>
            </w:r>
            <w:r w:rsidRPr="00884BD1">
              <w:rPr>
                <w:rStyle w:val="balansonderstreeptonder"/>
                <w:color w:val="auto"/>
              </w:rPr>
              <w:t>4.800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80"/>
              </w:tabs>
              <w:ind w:left="288"/>
              <w:rPr>
                <w:color w:val="auto"/>
              </w:rPr>
            </w:pPr>
            <w:r w:rsidRPr="00884BD1">
              <w:rPr>
                <w:color w:val="auto"/>
              </w:rPr>
              <w:t>€</w:t>
            </w:r>
            <w:r w:rsidRPr="00884BD1">
              <w:rPr>
                <w:rFonts w:ascii="Cambria Math" w:hAnsi="Cambria Math" w:cs="Cambria Math"/>
                <w:color w:val="auto"/>
              </w:rPr>
              <w:t> </w:t>
            </w:r>
            <w:r w:rsidRPr="00884BD1">
              <w:rPr>
                <w:color w:val="auto"/>
              </w:rPr>
              <w:t>132.800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Overige</w:t>
            </w:r>
            <w:proofErr w:type="spellEnd"/>
            <w:r w:rsidRPr="00884BD1">
              <w:rPr>
                <w:color w:val="auto"/>
              </w:rPr>
              <w:t xml:space="preserve"> </w:t>
            </w:r>
            <w:proofErr w:type="spellStart"/>
            <w:r w:rsidRPr="00884BD1">
              <w:rPr>
                <w:color w:val="auto"/>
              </w:rPr>
              <w:t>kosten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tabs>
                <w:tab w:val="left" w:pos="280"/>
              </w:tabs>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60.000</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190"/>
                <w:tab w:val="left" w:pos="710"/>
              </w:tabs>
              <w:ind w:left="288"/>
              <w:rPr>
                <w:color w:val="auto"/>
              </w:rPr>
            </w:pPr>
            <w:r w:rsidRPr="00884BD1">
              <w:rPr>
                <w:color w:val="auto"/>
              </w:rPr>
              <w:t>€</w:t>
            </w:r>
            <w:r w:rsidRPr="00884BD1">
              <w:rPr>
                <w:rFonts w:ascii="Cambria Math" w:hAnsi="Cambria Math" w:cs="Cambria Math"/>
                <w:color w:val="auto"/>
              </w:rPr>
              <w:t>  </w:t>
            </w:r>
            <w:r w:rsidRPr="00884BD1">
              <w:rPr>
                <w:color w:val="auto"/>
              </w:rPr>
              <w:t>72.800</w:t>
            </w:r>
          </w:p>
        </w:tc>
      </w:tr>
    </w:tbl>
    <w:p w:rsidR="001C1797" w:rsidRPr="005E489B" w:rsidRDefault="001C1797" w:rsidP="001C1797">
      <w:pPr>
        <w:pStyle w:val="pt"/>
      </w:pPr>
    </w:p>
    <w:p w:rsidR="001C1797" w:rsidRDefault="001C1797" w:rsidP="001C1797">
      <w:pPr>
        <w:pStyle w:val="ptopslijst1"/>
      </w:pPr>
      <w:r w:rsidRPr="005E489B">
        <w:t xml:space="preserve">De </w:t>
      </w:r>
      <w:proofErr w:type="spellStart"/>
      <w:r w:rsidRPr="00A83E9D">
        <w:t>fiscale</w:t>
      </w:r>
      <w:proofErr w:type="spellEnd"/>
      <w:r w:rsidRPr="005E489B">
        <w:t xml:space="preserve"> </w:t>
      </w:r>
      <w:proofErr w:type="spellStart"/>
      <w:r w:rsidRPr="005E489B">
        <w:t>vermogensvergelijking</w:t>
      </w:r>
      <w:proofErr w:type="spellEnd"/>
      <w:r w:rsidRPr="005E489B">
        <w:t xml:space="preserve"> over 2015:</w:t>
      </w:r>
    </w:p>
    <w:p w:rsidR="001C1797" w:rsidRPr="005E489B" w:rsidRDefault="001C1797" w:rsidP="001C1797">
      <w:pPr>
        <w:pStyle w:val="ptopslijst1"/>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einde van het jaar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74"/>
              <w:rPr>
                <w:color w:val="auto"/>
              </w:rPr>
            </w:pPr>
            <w:r w:rsidRPr="00884BD1">
              <w:rPr>
                <w:color w:val="auto"/>
              </w:rPr>
              <w:t>€</w:t>
            </w:r>
            <w:r w:rsidRPr="00884BD1">
              <w:rPr>
                <w:rFonts w:ascii="Cambria Math" w:hAnsi="Cambria Math" w:cs="Cambria Math"/>
                <w:color w:val="auto"/>
              </w:rPr>
              <w:t> </w:t>
            </w:r>
            <w:r w:rsidRPr="00884BD1">
              <w:rPr>
                <w:color w:val="auto"/>
              </w:rPr>
              <w:t>98.000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begin van het jaar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74"/>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48.000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Mutatie</w:t>
            </w:r>
            <w:proofErr w:type="spellEnd"/>
            <w:r w:rsidRPr="00884BD1">
              <w:rPr>
                <w:color w:val="auto"/>
              </w:rPr>
              <w:t xml:space="preserve"> van het </w:t>
            </w:r>
            <w:proofErr w:type="spellStart"/>
            <w:r w:rsidRPr="00884BD1">
              <w:rPr>
                <w:color w:val="auto"/>
              </w:rPr>
              <w:t>ondernemingsvermogen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80"/>
              </w:tabs>
              <w:ind w:left="374"/>
              <w:rPr>
                <w:color w:val="auto"/>
              </w:rPr>
            </w:pPr>
            <w:r w:rsidRPr="00884BD1">
              <w:rPr>
                <w:color w:val="auto"/>
              </w:rPr>
              <w:t>€</w:t>
            </w:r>
            <w:r w:rsidRPr="00884BD1">
              <w:rPr>
                <w:rFonts w:ascii="Cambria Math" w:hAnsi="Cambria Math" w:cs="Cambria Math"/>
                <w:color w:val="auto"/>
              </w:rPr>
              <w:t> </w:t>
            </w:r>
            <w:r w:rsidRPr="00884BD1">
              <w:rPr>
                <w:color w:val="auto"/>
              </w:rPr>
              <w:t>50.000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Privéonttrekkingen</w:t>
            </w:r>
            <w:proofErr w:type="spellEnd"/>
            <w:r w:rsidRPr="00884BD1">
              <w:rPr>
                <w:color w:val="auto"/>
              </w:rPr>
              <w:t xml:space="preserve"> </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374"/>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22.800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r w:rsidRPr="00884BD1">
              <w:rPr>
                <w:color w:val="auto"/>
              </w:rPr>
              <w:t xml:space="preserve"> (conform de </w:t>
            </w:r>
            <w:proofErr w:type="spellStart"/>
            <w:r w:rsidRPr="00884BD1">
              <w:rPr>
                <w:color w:val="auto"/>
              </w:rPr>
              <w:t>resultatenrekening</w:t>
            </w:r>
            <w:proofErr w:type="spellEnd"/>
            <w:r w:rsidRPr="00884BD1">
              <w:rPr>
                <w:color w:val="auto"/>
              </w:rPr>
              <w:t>)</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74"/>
              <w:rPr>
                <w:color w:val="auto"/>
              </w:rPr>
            </w:pPr>
            <w:r w:rsidRPr="00884BD1">
              <w:rPr>
                <w:color w:val="auto"/>
              </w:rPr>
              <w:t>€</w:t>
            </w:r>
            <w:r w:rsidRPr="00884BD1">
              <w:rPr>
                <w:rFonts w:ascii="Cambria Math" w:hAnsi="Cambria Math" w:cs="Cambria Math"/>
                <w:color w:val="auto"/>
              </w:rPr>
              <w:t> </w:t>
            </w:r>
            <w:r w:rsidRPr="00884BD1">
              <w:rPr>
                <w:color w:val="auto"/>
              </w:rPr>
              <w:t>72.800</w:t>
            </w:r>
          </w:p>
        </w:tc>
      </w:tr>
    </w:tbl>
    <w:p w:rsidR="001C1797" w:rsidRPr="005E489B" w:rsidRDefault="001C1797" w:rsidP="001C1797">
      <w:pPr>
        <w:pStyle w:val="pt"/>
      </w:pPr>
    </w:p>
    <w:p w:rsidR="001C1797" w:rsidRPr="00C575A2" w:rsidRDefault="001C1797" w:rsidP="001C1797">
      <w:pPr>
        <w:pStyle w:val="k2kop2aopgaven"/>
      </w:pPr>
      <w:proofErr w:type="spellStart"/>
      <w:r w:rsidRPr="00C575A2">
        <w:lastRenderedPageBreak/>
        <w:t>Opgave</w:t>
      </w:r>
      <w:proofErr w:type="spellEnd"/>
      <w:r w:rsidRPr="00C575A2">
        <w:t xml:space="preserve"> 1.2</w:t>
      </w:r>
    </w:p>
    <w:p w:rsidR="001C1797" w:rsidRPr="00C575A2" w:rsidRDefault="001C1797" w:rsidP="001C1797">
      <w:pPr>
        <w:pStyle w:val="k2kop2bopgaven"/>
      </w:pPr>
      <w:r w:rsidRPr="00C575A2">
        <w:t>(</w:t>
      </w:r>
      <w:proofErr w:type="spellStart"/>
      <w:r w:rsidRPr="00C575A2">
        <w:t>realiteitsbeginsel</w:t>
      </w:r>
      <w:proofErr w:type="spellEnd"/>
      <w:r w:rsidRPr="00C575A2">
        <w:t>)</w:t>
      </w:r>
    </w:p>
    <w:p w:rsidR="001C1797" w:rsidRPr="00D91F03" w:rsidRDefault="001C1797" w:rsidP="001C1797">
      <w:pPr>
        <w:pStyle w:val="ptopslijst1"/>
        <w:rPr>
          <w:lang w:val="nb-NO"/>
        </w:rPr>
      </w:pPr>
      <w:r w:rsidRPr="00D91F03">
        <w:rPr>
          <w:lang w:val="nb-NO"/>
        </w:rPr>
        <w:t>1.</w:t>
      </w:r>
      <w:r w:rsidRPr="00D91F03">
        <w:rPr>
          <w:lang w:val="nb-NO"/>
        </w:rPr>
        <w:tab/>
        <w:t>De journaalpost van de kostprijs verkopen:</w:t>
      </w:r>
    </w:p>
    <w:p w:rsidR="001C1797" w:rsidRPr="00D91F03" w:rsidRDefault="001C1797" w:rsidP="001C1797">
      <w:pPr>
        <w:pStyle w:val="ptopslijst1"/>
        <w:rPr>
          <w:lang w:val="nb-NO"/>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nb-NO"/>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800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Kostprijs</w:t>
            </w:r>
            <w:proofErr w:type="spellEnd"/>
            <w:r w:rsidRPr="00884BD1">
              <w:rPr>
                <w:color w:val="auto"/>
              </w:rPr>
              <w:t xml:space="preserve"> </w:t>
            </w:r>
            <w:proofErr w:type="spellStart"/>
            <w:r w:rsidRPr="00884BD1">
              <w:rPr>
                <w:color w:val="auto"/>
              </w:rPr>
              <w:t>verkopen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700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12.000</w:t>
            </w:r>
          </w:p>
        </w:tc>
      </w:tr>
    </w:tbl>
    <w:p w:rsidR="001C1797" w:rsidRPr="005E489B" w:rsidRDefault="001C1797" w:rsidP="001C1797">
      <w:pPr>
        <w:pStyle w:val="pt"/>
      </w:pPr>
    </w:p>
    <w:p w:rsidR="001C1797" w:rsidRPr="00CC02FB" w:rsidRDefault="001C1797" w:rsidP="001C1797">
      <w:pPr>
        <w:pStyle w:val="ptopslijst1"/>
        <w:rPr>
          <w:lang w:val="nl-NL"/>
        </w:rPr>
      </w:pPr>
      <w:r w:rsidRPr="00CC02FB">
        <w:rPr>
          <w:lang w:val="nl-NL"/>
        </w:rPr>
        <w:t>De journaalpost van de nog te factureren verkopen:</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131</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Nog</w:t>
            </w:r>
            <w:proofErr w:type="spellEnd"/>
            <w:r w:rsidRPr="00884BD1">
              <w:rPr>
                <w:color w:val="auto"/>
              </w:rPr>
              <w:t xml:space="preserve"> </w:t>
            </w:r>
            <w:proofErr w:type="spellStart"/>
            <w:r w:rsidRPr="00884BD1">
              <w:rPr>
                <w:color w:val="auto"/>
              </w:rPr>
              <w:t>te</w:t>
            </w:r>
            <w:proofErr w:type="spellEnd"/>
            <w:r w:rsidRPr="00884BD1">
              <w:rPr>
                <w:color w:val="auto"/>
              </w:rPr>
              <w:t xml:space="preserve"> </w:t>
            </w:r>
            <w:proofErr w:type="spellStart"/>
            <w:r w:rsidRPr="00884BD1">
              <w:rPr>
                <w:color w:val="auto"/>
              </w:rPr>
              <w:t>factureren</w:t>
            </w:r>
            <w:proofErr w:type="spellEnd"/>
            <w:r w:rsidRPr="00884BD1">
              <w:rPr>
                <w:color w:val="auto"/>
              </w:rPr>
              <w:t xml:space="preserve"> </w:t>
            </w:r>
            <w:proofErr w:type="spellStart"/>
            <w:r w:rsidRPr="00884BD1">
              <w:rPr>
                <w:color w:val="auto"/>
              </w:rPr>
              <w:t>verkopen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16.000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850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Opbrengst</w:t>
            </w:r>
            <w:proofErr w:type="spellEnd"/>
            <w:r w:rsidRPr="00884BD1">
              <w:rPr>
                <w:color w:val="auto"/>
              </w:rPr>
              <w:t xml:space="preserve"> </w:t>
            </w:r>
            <w:proofErr w:type="spellStart"/>
            <w:r w:rsidRPr="00884BD1">
              <w:rPr>
                <w:color w:val="auto"/>
              </w:rPr>
              <w:t>verkopen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16.000</w:t>
            </w:r>
          </w:p>
        </w:tc>
      </w:tr>
    </w:tbl>
    <w:p w:rsidR="001C1797" w:rsidRPr="00C575A2" w:rsidRDefault="001C1797" w:rsidP="001C1797">
      <w:pPr>
        <w:pStyle w:val="k2kop2aopgaven"/>
      </w:pPr>
      <w:proofErr w:type="spellStart"/>
      <w:r w:rsidRPr="00C575A2">
        <w:t>Opgave</w:t>
      </w:r>
      <w:proofErr w:type="spellEnd"/>
      <w:r w:rsidRPr="00C575A2">
        <w:t xml:space="preserve"> 1.3</w:t>
      </w:r>
    </w:p>
    <w:p w:rsidR="001C1797" w:rsidRPr="00C575A2" w:rsidRDefault="001C1797" w:rsidP="001C1797">
      <w:pPr>
        <w:pStyle w:val="k2kop2bopgaven"/>
      </w:pPr>
      <w:r w:rsidRPr="00C575A2">
        <w:t>(</w:t>
      </w:r>
      <w:proofErr w:type="spellStart"/>
      <w:r w:rsidRPr="00C575A2">
        <w:t>voorzichtigheidsbeginsel</w:t>
      </w:r>
      <w:proofErr w:type="spellEnd"/>
      <w:r w:rsidRPr="00C575A2">
        <w:t>)</w:t>
      </w:r>
    </w:p>
    <w:p w:rsidR="001C1797" w:rsidRPr="00C575A2" w:rsidRDefault="001C1797" w:rsidP="001C1797">
      <w:pPr>
        <w:pStyle w:val="k2kop2bopgaven"/>
      </w:pPr>
    </w:p>
    <w:p w:rsidR="001C1797" w:rsidRPr="00CC02FB" w:rsidRDefault="001C1797" w:rsidP="001C1797">
      <w:pPr>
        <w:pStyle w:val="ptopslijst1"/>
        <w:rPr>
          <w:lang w:val="nl-NL"/>
        </w:rPr>
      </w:pPr>
      <w:r w:rsidRPr="00CC02FB">
        <w:rPr>
          <w:lang w:val="nl-NL"/>
        </w:rPr>
        <w:t>1.</w:t>
      </w:r>
      <w:r w:rsidRPr="00CC02FB">
        <w:rPr>
          <w:lang w:val="nl-NL"/>
        </w:rPr>
        <w:tab/>
        <w:t>De journaalpost van de waardevermindering van de voorraad:</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810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Afboekingskosten</w:t>
            </w:r>
            <w:proofErr w:type="spellEnd"/>
            <w:r w:rsidRPr="00884BD1">
              <w:rPr>
                <w:color w:val="auto"/>
              </w:rPr>
              <w:t xml:space="preserve"> </w:t>
            </w:r>
            <w:proofErr w:type="spellStart"/>
            <w:r w:rsidRPr="00884BD1">
              <w:rPr>
                <w:color w:val="auto"/>
              </w:rPr>
              <w:t>incourante</w:t>
            </w:r>
            <w:proofErr w:type="spellEnd"/>
            <w:r w:rsidRPr="00884BD1">
              <w:rPr>
                <w:color w:val="auto"/>
              </w:rPr>
              <w:t xml:space="preserve"> </w:t>
            </w: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250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700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250</w:t>
            </w:r>
          </w:p>
        </w:tc>
      </w:tr>
    </w:tbl>
    <w:p w:rsidR="001C1797" w:rsidRPr="005E489B" w:rsidRDefault="001C1797" w:rsidP="001C1797">
      <w:pPr>
        <w:pStyle w:val="pt"/>
      </w:pPr>
    </w:p>
    <w:p w:rsidR="001C1797" w:rsidRDefault="001C1797" w:rsidP="001C1797">
      <w:pPr>
        <w:pStyle w:val="ptopslijst1"/>
        <w:rPr>
          <w:lang w:val="da-DK"/>
        </w:rPr>
      </w:pPr>
      <w:r w:rsidRPr="00CC02FB">
        <w:rPr>
          <w:lang w:val="nl-NL"/>
        </w:rPr>
        <w:t>2.</w:t>
      </w:r>
      <w:r w:rsidRPr="00CC02FB">
        <w:rPr>
          <w:lang w:val="nl-NL"/>
        </w:rPr>
        <w:tab/>
        <w:t xml:space="preserve">De koers van 1 USD is gestegen van € 0,80 naar € 0,90. In deze situatie is de vordering in euro’s 5.000 × € 0,10 = € 500 meer waard geworden. Maar op grond van het voorzichtigheidsbeginsel waardeert onderneming Smit de vordering tegen de koers op het moment van verkoop (1 USD = € 0,80). </w:t>
      </w:r>
      <w:r w:rsidRPr="005E489B">
        <w:rPr>
          <w:lang w:val="da-DK"/>
        </w:rPr>
        <w:t>De vordering komt op de balans voor 5.000 × € 0,80 = € 4.000.</w:t>
      </w:r>
    </w:p>
    <w:p w:rsidR="001C1797" w:rsidRPr="00D91F03" w:rsidRDefault="001C1797" w:rsidP="001C1797">
      <w:pPr>
        <w:pStyle w:val="ptopslijst1"/>
        <w:rPr>
          <w:lang w:val="da-DK"/>
        </w:rPr>
      </w:pPr>
    </w:p>
    <w:p w:rsidR="001C1797" w:rsidRPr="00CC02FB" w:rsidRDefault="001C1797" w:rsidP="001C1797">
      <w:pPr>
        <w:pStyle w:val="ptopslijst1"/>
        <w:rPr>
          <w:lang w:val="nl-NL"/>
        </w:rPr>
      </w:pPr>
      <w:r w:rsidRPr="005E489B">
        <w:rPr>
          <w:lang w:val="da-DK"/>
        </w:rPr>
        <w:t>3.</w:t>
      </w:r>
      <w:r w:rsidRPr="005E489B">
        <w:rPr>
          <w:lang w:val="da-DK"/>
        </w:rPr>
        <w:tab/>
        <w:t xml:space="preserve">De koers van 1 USD is gedaald van € 0,80 naar € 0,75. </w:t>
      </w:r>
      <w:r w:rsidRPr="00CC02FB">
        <w:rPr>
          <w:lang w:val="nl-NL"/>
        </w:rPr>
        <w:t>In deze situatie is de vordering in euro’s 5.000 × € 0,05 = € 250 minder waard geworden. Op grond van het voorzichtigheidsbeginsel waardeert onderneming Smit de vordering nu tegen de lagere koers van € 0,75. De vordering komt op de balans voor 5.000 × € 0,75 = € 3.750. Fiscaal wordt een afwaardering van € 4.000 -/- € 3.750 = € 250 als last genomen.</w:t>
      </w:r>
    </w:p>
    <w:p w:rsidR="001C1797" w:rsidRPr="00CC02FB" w:rsidRDefault="001C1797" w:rsidP="001C1797">
      <w:pPr>
        <w:pStyle w:val="k2kop2aopgaven"/>
        <w:rPr>
          <w:rStyle w:val="Bold"/>
          <w:b/>
          <w:color w:val="auto"/>
          <w:lang w:val="nl-NL"/>
        </w:rPr>
      </w:pPr>
      <w:r w:rsidRPr="00CC02FB">
        <w:rPr>
          <w:rStyle w:val="Bold"/>
          <w:b/>
          <w:color w:val="auto"/>
          <w:lang w:val="nl-NL"/>
        </w:rPr>
        <w:t>Opgave 1.4</w:t>
      </w:r>
    </w:p>
    <w:p w:rsidR="001C1797" w:rsidRPr="00CC02FB" w:rsidRDefault="001C1797" w:rsidP="001C1797">
      <w:pPr>
        <w:pStyle w:val="k2kop2bopgaven"/>
        <w:rPr>
          <w:lang w:val="nl-NL"/>
        </w:rPr>
      </w:pPr>
      <w:r w:rsidRPr="00CC02FB">
        <w:rPr>
          <w:lang w:val="nl-NL"/>
        </w:rPr>
        <w:t>(ondernemingsvermogen)</w:t>
      </w:r>
    </w:p>
    <w:p w:rsidR="001C1797" w:rsidRPr="00CC02FB" w:rsidRDefault="001C1797" w:rsidP="001C1797">
      <w:pPr>
        <w:pStyle w:val="k2kop2bopgaven"/>
        <w:rPr>
          <w:lang w:val="nl-NL"/>
        </w:rPr>
      </w:pPr>
    </w:p>
    <w:p w:rsidR="001C1797" w:rsidRPr="00CC02FB" w:rsidRDefault="001C1797" w:rsidP="001C1797">
      <w:pPr>
        <w:pStyle w:val="ptopslijst1"/>
        <w:rPr>
          <w:lang w:val="nl-NL"/>
        </w:rPr>
      </w:pPr>
      <w:r w:rsidRPr="00CC02FB">
        <w:rPr>
          <w:lang w:val="nl-NL"/>
        </w:rPr>
        <w:t>1.</w:t>
      </w:r>
      <w:r w:rsidRPr="00CC02FB">
        <w:rPr>
          <w:lang w:val="nl-NL"/>
        </w:rPr>
        <w:tab/>
        <w:t>Als het huis wordt aangemerkt als ondernemingsvermogen, worden de volgende journaalposten gemaakt:</w:t>
      </w:r>
    </w:p>
    <w:p w:rsidR="001C1797" w:rsidRPr="00CC02FB" w:rsidRDefault="001C1797" w:rsidP="001C1797">
      <w:pPr>
        <w:pStyle w:val="ptopslijst1"/>
        <w:rPr>
          <w:lang w:val="nl-NL"/>
        </w:rPr>
      </w:pPr>
    </w:p>
    <w:p w:rsidR="001C1797" w:rsidRPr="00CC02FB" w:rsidRDefault="001C1797" w:rsidP="001C1797">
      <w:pPr>
        <w:pStyle w:val="pt"/>
        <w:rPr>
          <w:lang w:val="nl-NL"/>
        </w:rPr>
      </w:pPr>
      <w:r w:rsidRPr="00CC02FB">
        <w:rPr>
          <w:lang w:val="nl-NL"/>
        </w:rPr>
        <w:t>Van de aankoop van het huis:</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Pand</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Bank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Van het afsluiten van de hypothecaire lening:</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Bank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080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Hypothecaire</w:t>
            </w:r>
            <w:proofErr w:type="spellEnd"/>
            <w:r w:rsidRPr="00884BD1">
              <w:rPr>
                <w:color w:val="auto"/>
              </w:rPr>
              <w:t xml:space="preserve"> </w:t>
            </w:r>
            <w:proofErr w:type="spellStart"/>
            <w:r w:rsidRPr="00884BD1">
              <w:rPr>
                <w:color w:val="auto"/>
              </w:rPr>
              <w:t>lening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We kunnen hiervan eventueel ook één gecombineerde journaalpost maken:</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Pand</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080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Hypothecaire</w:t>
            </w:r>
            <w:proofErr w:type="spellEnd"/>
            <w:r w:rsidRPr="00884BD1">
              <w:rPr>
                <w:color w:val="auto"/>
              </w:rPr>
              <w:t xml:space="preserve"> </w:t>
            </w:r>
            <w:proofErr w:type="spellStart"/>
            <w:r w:rsidRPr="00884BD1">
              <w:rPr>
                <w:color w:val="auto"/>
              </w:rPr>
              <w:t>lening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r>
    </w:tbl>
    <w:p w:rsidR="001C1797" w:rsidRPr="005E489B" w:rsidRDefault="001C1797" w:rsidP="001C1797">
      <w:pPr>
        <w:pStyle w:val="pt"/>
      </w:pPr>
    </w:p>
    <w:p w:rsidR="001C1797" w:rsidRPr="00CC02FB" w:rsidRDefault="001C1797" w:rsidP="001C1797">
      <w:pPr>
        <w:pStyle w:val="ptopslijst1"/>
        <w:rPr>
          <w:lang w:val="nl-NL"/>
        </w:rPr>
      </w:pPr>
      <w:r w:rsidRPr="00CC02FB">
        <w:rPr>
          <w:lang w:val="nl-NL"/>
        </w:rPr>
        <w:t>2.</w:t>
      </w:r>
      <w:r w:rsidRPr="00CC02FB">
        <w:rPr>
          <w:lang w:val="nl-NL"/>
        </w:rPr>
        <w:tab/>
        <w:t>Als het huis wordt aangemerkt als privévermogen, leidt de aankoop (en het afsluiten van een hypothecaire lening) niet tot een boeking in de administratie van de onderneming. Dit is uitsluitend anders als de onderneming een hypothecaire lening verstrekt aan de eigenaar. In dat geval wordt een boeking gemaakt voor uitgeleende gelden. De Belastingdienst zal zo’n lening echter niet snel als zakelijk aanmerken, omdat het pand is aangemerkt als privévermogen.</w:t>
      </w:r>
    </w:p>
    <w:p w:rsidR="001C1797" w:rsidRPr="00CC02FB" w:rsidRDefault="001C1797" w:rsidP="001C1797">
      <w:pPr>
        <w:pStyle w:val="ptopslijst1"/>
        <w:rPr>
          <w:lang w:val="nl-NL"/>
        </w:rPr>
      </w:pPr>
    </w:p>
    <w:p w:rsidR="001C1797" w:rsidRPr="00CC02FB" w:rsidRDefault="001C1797" w:rsidP="001C1797">
      <w:pPr>
        <w:pStyle w:val="ptopslijst1"/>
        <w:rPr>
          <w:lang w:val="nl-NL"/>
        </w:rPr>
      </w:pPr>
      <w:r w:rsidRPr="00CC02FB">
        <w:rPr>
          <w:lang w:val="nl-NL"/>
        </w:rPr>
        <w:t>3.</w:t>
      </w:r>
      <w:r w:rsidRPr="00CC02FB">
        <w:rPr>
          <w:lang w:val="nl-NL"/>
        </w:rPr>
        <w:tab/>
        <w:t>Als het huis gedeeltelijk als privévermogen en gedeeltelijk als ondernemingsvermogen wordt aangemerkt, leidt dit tot de volgende journaalposten:</w:t>
      </w:r>
    </w:p>
    <w:p w:rsidR="001C1797" w:rsidRPr="00CC02FB" w:rsidRDefault="001C1797" w:rsidP="001C1797">
      <w:pPr>
        <w:pStyle w:val="ptopslijst1"/>
        <w:rPr>
          <w:lang w:val="nl-NL"/>
        </w:rPr>
      </w:pPr>
    </w:p>
    <w:p w:rsidR="001C1797" w:rsidRPr="00CC02FB" w:rsidRDefault="001C1797" w:rsidP="001C1797">
      <w:pPr>
        <w:pStyle w:val="pt"/>
        <w:rPr>
          <w:lang w:val="nl-NL"/>
        </w:rPr>
      </w:pPr>
      <w:r w:rsidRPr="00CC02FB">
        <w:rPr>
          <w:lang w:val="nl-NL"/>
        </w:rPr>
        <w:t>Van de aankoop van het huis:</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Pand</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Bank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Van het afsluiten van de hypothecaire lening:</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Bank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080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Hypothecaire</w:t>
            </w:r>
            <w:proofErr w:type="spellEnd"/>
            <w:r w:rsidRPr="00884BD1">
              <w:rPr>
                <w:color w:val="auto"/>
              </w:rPr>
              <w:t xml:space="preserve"> </w:t>
            </w:r>
            <w:proofErr w:type="spellStart"/>
            <w:r w:rsidRPr="00884BD1">
              <w:rPr>
                <w:color w:val="auto"/>
              </w:rPr>
              <w:t>lening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300.000</w:t>
            </w:r>
          </w:p>
        </w:tc>
      </w:tr>
    </w:tbl>
    <w:p w:rsidR="001C1797" w:rsidRPr="005E489B" w:rsidRDefault="001C1797" w:rsidP="001C1797">
      <w:pPr>
        <w:pStyle w:val="pt"/>
      </w:pPr>
    </w:p>
    <w:p w:rsidR="001C1797" w:rsidRPr="00D91F03" w:rsidRDefault="001C1797" w:rsidP="001C1797">
      <w:pPr>
        <w:pStyle w:val="pt"/>
        <w:rPr>
          <w:lang w:val="nb-NO"/>
        </w:rPr>
      </w:pPr>
      <w:r w:rsidRPr="00D91F03">
        <w:rPr>
          <w:lang w:val="nb-NO"/>
        </w:rPr>
        <w:t>Van de splitsing in 50% prive en 50% zakelijk:</w:t>
      </w:r>
    </w:p>
    <w:p w:rsidR="001C1797" w:rsidRPr="00D91F03" w:rsidRDefault="001C1797" w:rsidP="001C1797">
      <w:pPr>
        <w:pStyle w:val="pt"/>
        <w:rPr>
          <w:lang w:val="nb-NO"/>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nb-NO"/>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Pand</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r>
    </w:tbl>
    <w:p w:rsidR="001C1797" w:rsidRPr="005E489B" w:rsidRDefault="001C1797" w:rsidP="001C1797">
      <w:pPr>
        <w:pStyle w:val="pt"/>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275"/>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080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Hypothecaire</w:t>
            </w:r>
            <w:proofErr w:type="spellEnd"/>
            <w:r w:rsidRPr="00884BD1">
              <w:rPr>
                <w:color w:val="auto"/>
              </w:rPr>
              <w:t xml:space="preserve"> </w:t>
            </w:r>
            <w:proofErr w:type="spellStart"/>
            <w:r w:rsidRPr="00884BD1">
              <w:rPr>
                <w:color w:val="auto"/>
              </w:rPr>
              <w:t>lening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We zouden van de bovenstaande journaalpost ook één gecombineerde boeking kunnen maken:</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010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Pand</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080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Hypothecaire</w:t>
            </w:r>
            <w:proofErr w:type="spellEnd"/>
            <w:r w:rsidRPr="00884BD1">
              <w:rPr>
                <w:color w:val="auto"/>
              </w:rPr>
              <w:t xml:space="preserve"> </w:t>
            </w:r>
            <w:proofErr w:type="spellStart"/>
            <w:r w:rsidRPr="00884BD1">
              <w:rPr>
                <w:color w:val="auto"/>
              </w:rPr>
              <w:t>lening</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150.000</w:t>
            </w:r>
          </w:p>
        </w:tc>
      </w:tr>
    </w:tbl>
    <w:p w:rsidR="001C1797" w:rsidRPr="00C575A2" w:rsidRDefault="001C1797" w:rsidP="001C1797">
      <w:pPr>
        <w:pStyle w:val="k2kop2aopgaven"/>
      </w:pPr>
      <w:proofErr w:type="spellStart"/>
      <w:r w:rsidRPr="00C575A2">
        <w:t>Opgave</w:t>
      </w:r>
      <w:proofErr w:type="spellEnd"/>
      <w:r w:rsidRPr="00C575A2">
        <w:t xml:space="preserve"> 1.5</w:t>
      </w:r>
    </w:p>
    <w:p w:rsidR="001C1797" w:rsidRPr="00C575A2" w:rsidRDefault="001C1797" w:rsidP="001C1797">
      <w:pPr>
        <w:pStyle w:val="k2kop2bopgaven"/>
        <w:rPr>
          <w:lang w:val="nb-NO"/>
        </w:rPr>
      </w:pPr>
      <w:r w:rsidRPr="00C575A2">
        <w:rPr>
          <w:lang w:val="nb-NO"/>
        </w:rPr>
        <w:t>(verwerking van privéonttrekkingen en privéstortingen in de vermogensvergelijking)</w:t>
      </w:r>
    </w:p>
    <w:p w:rsidR="001C1797" w:rsidRPr="00C575A2" w:rsidRDefault="001C1797" w:rsidP="001C1797">
      <w:pPr>
        <w:pStyle w:val="k2kop2bopgaven"/>
        <w:rPr>
          <w:lang w:val="nb-NO"/>
        </w:rPr>
      </w:pPr>
    </w:p>
    <w:p w:rsidR="001C1797" w:rsidRPr="00CC02FB" w:rsidRDefault="001C1797" w:rsidP="001C1797">
      <w:pPr>
        <w:pStyle w:val="ptopslijst1"/>
        <w:rPr>
          <w:lang w:val="nl-NL"/>
        </w:rPr>
      </w:pPr>
      <w:r w:rsidRPr="00CC02FB">
        <w:rPr>
          <w:lang w:val="nl-NL"/>
        </w:rPr>
        <w:t>1.</w:t>
      </w:r>
      <w:r w:rsidRPr="00CC02FB">
        <w:rPr>
          <w:lang w:val="nl-NL"/>
        </w:rPr>
        <w:tab/>
        <w:t>De journaalpost van het privégebruik van de goederen:</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700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r>
    </w:tbl>
    <w:p w:rsidR="001C1797" w:rsidRPr="005E489B" w:rsidRDefault="001C1797" w:rsidP="001C1797">
      <w:pPr>
        <w:pStyle w:val="pt"/>
      </w:pPr>
    </w:p>
    <w:p w:rsidR="001C1797" w:rsidRDefault="001C1797" w:rsidP="001C1797">
      <w:pPr>
        <w:pStyle w:val="pt"/>
      </w:pPr>
      <w:r w:rsidRPr="00CC02FB">
        <w:rPr>
          <w:lang w:val="nl-NL"/>
        </w:rPr>
        <w:t xml:space="preserve">Opmerking: Bij de bovenstaande journaalpost is aangenomen dat het gebruik niet ten laste van de omzet gaat, en dat het niet om kostbare artikelen gaat. </w:t>
      </w:r>
      <w:r w:rsidRPr="005E489B">
        <w:rPr>
          <w:lang w:val="nb-NO"/>
        </w:rPr>
        <w:t xml:space="preserve">Is dat wel het geval, dan moet de onttrekking </w:t>
      </w:r>
      <w:r w:rsidRPr="005E489B">
        <w:rPr>
          <w:lang w:val="nb-NO"/>
        </w:rPr>
        <w:lastRenderedPageBreak/>
        <w:t xml:space="preserve">tegen de verkoopprijs worden geadministreerd. </w:t>
      </w:r>
      <w:r w:rsidRPr="005E489B">
        <w:t xml:space="preserve">Dan </w:t>
      </w:r>
      <w:proofErr w:type="spellStart"/>
      <w:r w:rsidRPr="005E489B">
        <w:t>worden</w:t>
      </w:r>
      <w:proofErr w:type="spellEnd"/>
      <w:r w:rsidRPr="005E489B">
        <w:t xml:space="preserve"> de </w:t>
      </w:r>
      <w:proofErr w:type="spellStart"/>
      <w:r w:rsidRPr="005E489B">
        <w:t>volgende</w:t>
      </w:r>
      <w:proofErr w:type="spellEnd"/>
      <w:r w:rsidRPr="005E489B">
        <w:t xml:space="preserve"> </w:t>
      </w:r>
      <w:proofErr w:type="spellStart"/>
      <w:r w:rsidRPr="005E489B">
        <w:t>journaalposten</w:t>
      </w:r>
      <w:proofErr w:type="spellEnd"/>
      <w:r w:rsidRPr="005E489B">
        <w:t xml:space="preserve"> </w:t>
      </w:r>
      <w:proofErr w:type="spellStart"/>
      <w:r w:rsidRPr="005E489B">
        <w:t>gemaakt</w:t>
      </w:r>
      <w:proofErr w:type="spellEnd"/>
      <w:r w:rsidRPr="005E489B">
        <w:t>:</w:t>
      </w:r>
    </w:p>
    <w:p w:rsidR="001C1797" w:rsidRPr="005E489B" w:rsidRDefault="001C1797" w:rsidP="001C1797">
      <w:pPr>
        <w:pStyle w:val="pt"/>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Privé</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1.800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850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Omzet</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1.800</w:t>
            </w:r>
          </w:p>
        </w:tc>
      </w:tr>
    </w:tbl>
    <w:p w:rsidR="001C1797" w:rsidRPr="005E489B" w:rsidRDefault="001C1797" w:rsidP="001C1797">
      <w:pPr>
        <w:pStyle w:val="pt"/>
      </w:pPr>
    </w:p>
    <w:tbl>
      <w:tblPr>
        <w:tblW w:w="0" w:type="auto"/>
        <w:tblInd w:w="80" w:type="dxa"/>
        <w:tblLayout w:type="fixed"/>
        <w:tblCellMar>
          <w:left w:w="0" w:type="dxa"/>
          <w:right w:w="0" w:type="dxa"/>
        </w:tblCellMar>
        <w:tblLook w:val="0000"/>
      </w:tblPr>
      <w:tblGrid>
        <w:gridCol w:w="567"/>
        <w:gridCol w:w="567"/>
        <w:gridCol w:w="6066"/>
        <w:gridCol w:w="1350"/>
        <w:gridCol w:w="135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800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Kostprijs</w:t>
            </w:r>
            <w:proofErr w:type="spellEnd"/>
            <w:r w:rsidRPr="00884BD1">
              <w:rPr>
                <w:color w:val="auto"/>
              </w:rPr>
              <w:t xml:space="preserve"> </w:t>
            </w:r>
            <w:proofErr w:type="spellStart"/>
            <w:r w:rsidRPr="00884BD1">
              <w:rPr>
                <w:color w:val="auto"/>
              </w:rPr>
              <w:t>omzet</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700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r>
    </w:tbl>
    <w:p w:rsidR="001C1797" w:rsidRPr="005E489B" w:rsidRDefault="001C1797" w:rsidP="001C1797">
      <w:pPr>
        <w:pStyle w:val="pt"/>
      </w:pPr>
    </w:p>
    <w:p w:rsidR="001C1797" w:rsidRPr="00CC02FB" w:rsidRDefault="001C1797" w:rsidP="001C1797">
      <w:pPr>
        <w:pStyle w:val="ptopslijst1"/>
        <w:rPr>
          <w:lang w:val="nl-NL"/>
        </w:rPr>
      </w:pPr>
      <w:r w:rsidRPr="00CC02FB">
        <w:rPr>
          <w:lang w:val="nl-NL"/>
        </w:rPr>
        <w:t>2.</w:t>
      </w:r>
      <w:r w:rsidRPr="00CC02FB">
        <w:rPr>
          <w:lang w:val="nl-NL"/>
        </w:rPr>
        <w:tab/>
        <w:t>Berekening fiscale winst 2015 door vermogensvergelijking:</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7200"/>
        <w:gridCol w:w="1350"/>
        <w:gridCol w:w="1350"/>
      </w:tblGrid>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einde van het jaar</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nb-NO"/>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00"/>
              </w:tabs>
              <w:ind w:left="216"/>
              <w:rPr>
                <w:color w:val="auto"/>
              </w:rPr>
            </w:pPr>
            <w:r w:rsidRPr="00884BD1">
              <w:rPr>
                <w:color w:val="auto"/>
              </w:rPr>
              <w:t>€</w:t>
            </w:r>
            <w:r w:rsidRPr="00884BD1">
              <w:rPr>
                <w:rFonts w:ascii="Cambria Math" w:hAnsi="Cambria Math" w:cs="Cambria Math"/>
                <w:color w:val="auto"/>
              </w:rPr>
              <w:t> </w:t>
            </w:r>
            <w:r w:rsidRPr="00884BD1">
              <w:rPr>
                <w:color w:val="auto"/>
              </w:rPr>
              <w:t>70.000</w:t>
            </w: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begin van het jaar</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nb-NO"/>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16"/>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10.000</w:t>
            </w:r>
            <w:r w:rsidRPr="00884BD1">
              <w:rPr>
                <w:color w:val="auto"/>
                <w:u w:color="000000"/>
              </w:rPr>
              <w:t xml:space="preserve"> -/-</w:t>
            </w: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Mutatie</w:t>
            </w:r>
            <w:proofErr w:type="spellEnd"/>
            <w:r w:rsidRPr="00884BD1">
              <w:rPr>
                <w:color w:val="auto"/>
              </w:rPr>
              <w:t xml:space="preserve"> van het </w:t>
            </w:r>
            <w:proofErr w:type="spellStart"/>
            <w:r w:rsidRPr="00884BD1">
              <w:rPr>
                <w:color w:val="auto"/>
              </w:rPr>
              <w:t>ondernemingsvermogen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16"/>
              <w:rPr>
                <w:color w:val="auto"/>
              </w:rPr>
            </w:pPr>
            <w:r w:rsidRPr="00884BD1">
              <w:rPr>
                <w:color w:val="auto"/>
              </w:rPr>
              <w:t>€</w:t>
            </w:r>
            <w:r w:rsidRPr="00884BD1">
              <w:rPr>
                <w:rFonts w:ascii="Cambria Math" w:hAnsi="Cambria Math" w:cs="Cambria Math"/>
                <w:color w:val="auto"/>
              </w:rPr>
              <w:t> </w:t>
            </w:r>
            <w:r w:rsidRPr="00884BD1">
              <w:rPr>
                <w:color w:val="auto"/>
              </w:rPr>
              <w:t>60.000</w:t>
            </w: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Privéonttrekking</w:t>
            </w:r>
            <w:proofErr w:type="spellEnd"/>
            <w:r w:rsidRPr="00884BD1">
              <w:rPr>
                <w:color w:val="auto"/>
              </w:rPr>
              <w:t xml:space="preserve"> </w:t>
            </w:r>
            <w:proofErr w:type="spellStart"/>
            <w:r w:rsidRPr="00884BD1">
              <w:rPr>
                <w:color w:val="auto"/>
              </w:rPr>
              <w:t>goederen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tabs>
                <w:tab w:val="left" w:pos="1090"/>
              </w:tabs>
              <w:jc w:val="center"/>
              <w:rPr>
                <w:color w:val="auto"/>
              </w:rPr>
            </w:pPr>
            <w:r w:rsidRPr="00884BD1">
              <w:rPr>
                <w:rFonts w:ascii="Cambria Math" w:hAnsi="Cambria Math" w:cs="Cambria Math"/>
                <w:color w:val="auto"/>
              </w:rPr>
              <w:t>    </w:t>
            </w:r>
            <w:r w:rsidRPr="00884BD1">
              <w:rPr>
                <w:color w:val="auto"/>
              </w:rPr>
              <w:t>€</w:t>
            </w:r>
            <w:r w:rsidRPr="00884BD1">
              <w:rPr>
                <w:rStyle w:val="Onderstreept"/>
                <w:rFonts w:ascii="Cambria Math" w:hAnsi="Cambria Math" w:cs="Cambria Math"/>
                <w:color w:val="auto"/>
              </w:rPr>
              <w:t>  </w:t>
            </w:r>
            <w:r w:rsidRPr="00884BD1">
              <w:rPr>
                <w:color w:val="auto"/>
              </w:rPr>
              <w:t>1.200*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ind w:left="216"/>
              <w:textAlignment w:val="auto"/>
              <w:rPr>
                <w:rFonts w:ascii="Verdana" w:hAnsi="Verdana" w:cs="Times New Roman"/>
                <w:color w:val="auto"/>
                <w:lang w:val="it-IT"/>
              </w:rPr>
            </w:pP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Privégebruik</w:t>
            </w:r>
            <w:proofErr w:type="spellEnd"/>
            <w:r w:rsidRPr="00884BD1">
              <w:rPr>
                <w:color w:val="auto"/>
              </w:rPr>
              <w:t xml:space="preserve"> auto</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65" w:type="dxa"/>
            </w:tcMar>
          </w:tcPr>
          <w:p w:rsidR="001C1797" w:rsidRPr="00884BD1" w:rsidRDefault="001C1797" w:rsidP="001D2BB9">
            <w:pPr>
              <w:pStyle w:val="tabelpt"/>
              <w:jc w:val="center"/>
              <w:rPr>
                <w:color w:val="auto"/>
              </w:rPr>
            </w:pPr>
            <w:r w:rsidRPr="00884BD1">
              <w:rPr>
                <w:rFonts w:ascii="Cambria Math" w:hAnsi="Cambria Math" w:cs="Cambria Math"/>
                <w:color w:val="auto"/>
              </w:rPr>
              <w:t>    </w:t>
            </w:r>
            <w:r w:rsidRPr="00884BD1">
              <w:rPr>
                <w:color w:val="auto"/>
              </w:rPr>
              <w:t>€</w:t>
            </w:r>
            <w:r w:rsidRPr="00884BD1">
              <w:rPr>
                <w:rStyle w:val="Onderstreept"/>
                <w:rFonts w:ascii="Cambria Math" w:hAnsi="Cambria Math" w:cs="Cambria Math"/>
                <w:color w:val="auto"/>
              </w:rPr>
              <w:t>  </w:t>
            </w:r>
            <w:r w:rsidRPr="00884BD1">
              <w:rPr>
                <w:color w:val="auto"/>
              </w:rPr>
              <w:t>4.000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ind w:left="216"/>
              <w:textAlignment w:val="auto"/>
              <w:rPr>
                <w:rFonts w:ascii="Verdana" w:hAnsi="Verdana" w:cs="Times New Roman"/>
                <w:color w:val="auto"/>
                <w:lang w:val="it-IT"/>
              </w:rPr>
            </w:pP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Privéopnamen</w:t>
            </w:r>
            <w:proofErr w:type="spellEnd"/>
            <w:r w:rsidRPr="00884BD1">
              <w:rPr>
                <w:color w:val="auto"/>
              </w:rPr>
              <w:t xml:space="preserve"> (52 × € 300)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65" w:type="dxa"/>
            </w:tcMar>
          </w:tcPr>
          <w:p w:rsidR="001C1797" w:rsidRPr="00884BD1" w:rsidRDefault="001C1797" w:rsidP="001D2BB9">
            <w:pPr>
              <w:pStyle w:val="tabelpt"/>
              <w:jc w:val="right"/>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15.600</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ind w:left="216"/>
              <w:textAlignment w:val="auto"/>
              <w:rPr>
                <w:rFonts w:ascii="Verdana" w:hAnsi="Verdana" w:cs="Times New Roman"/>
                <w:color w:val="auto"/>
                <w:lang w:val="it-IT"/>
              </w:rPr>
            </w:pP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UtopiaStd-Regular" w:hAnsi="UtopiaStd-Regular"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322"/>
              </w:tabs>
              <w:ind w:left="216"/>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20.800</w:t>
            </w:r>
            <w:r w:rsidRPr="00884BD1">
              <w:rPr>
                <w:color w:val="auto"/>
                <w:u w:color="000000"/>
              </w:rPr>
              <w:t xml:space="preserve"> +</w:t>
            </w:r>
          </w:p>
        </w:tc>
      </w:tr>
      <w:tr w:rsidR="001C1797" w:rsidRPr="00884BD1" w:rsidTr="001D2BB9">
        <w:trPr>
          <w:trHeight w:val="60"/>
        </w:trPr>
        <w:tc>
          <w:tcPr>
            <w:tcW w:w="72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618"/>
              </w:tabs>
              <w:ind w:left="216"/>
              <w:rPr>
                <w:color w:val="auto"/>
              </w:rPr>
            </w:pPr>
            <w:r w:rsidRPr="00884BD1">
              <w:rPr>
                <w:color w:val="auto"/>
              </w:rPr>
              <w:t>€</w:t>
            </w:r>
            <w:r w:rsidRPr="00884BD1">
              <w:rPr>
                <w:rFonts w:ascii="Cambria Math" w:hAnsi="Cambria Math" w:cs="Cambria Math"/>
                <w:color w:val="auto"/>
              </w:rPr>
              <w:t> </w:t>
            </w:r>
            <w:r w:rsidRPr="00884BD1">
              <w:rPr>
                <w:color w:val="auto"/>
              </w:rPr>
              <w:t>80.800</w:t>
            </w:r>
          </w:p>
        </w:tc>
      </w:tr>
    </w:tbl>
    <w:p w:rsidR="001C1797" w:rsidRPr="00CC02FB" w:rsidRDefault="001C1797" w:rsidP="001C1797">
      <w:pPr>
        <w:pStyle w:val="tabelptfn"/>
        <w:rPr>
          <w:lang w:val="nl-NL"/>
        </w:rPr>
      </w:pPr>
      <w:r w:rsidRPr="00CC02FB">
        <w:rPr>
          <w:lang w:val="nl-NL"/>
        </w:rPr>
        <w:t>*</w:t>
      </w:r>
      <w:r w:rsidRPr="00CC02FB">
        <w:rPr>
          <w:lang w:val="nl-NL"/>
        </w:rPr>
        <w:tab/>
        <w:t>Hierbij is aangenomen dat het privégebruik van de goederen tegen de inkoopprijs mag worden geboekt.</w:t>
      </w:r>
    </w:p>
    <w:p w:rsidR="001C1797" w:rsidRPr="00CC02FB" w:rsidRDefault="001C1797" w:rsidP="001C1797">
      <w:pPr>
        <w:pStyle w:val="k2kop2aopgaven"/>
        <w:rPr>
          <w:lang w:val="nl-NL"/>
        </w:rPr>
      </w:pPr>
      <w:r w:rsidRPr="00CC02FB">
        <w:rPr>
          <w:lang w:val="nl-NL"/>
        </w:rPr>
        <w:t>Opgave 1.6</w:t>
      </w:r>
    </w:p>
    <w:p w:rsidR="001C1797" w:rsidRPr="00CC02FB" w:rsidRDefault="001C1797" w:rsidP="001C1797">
      <w:pPr>
        <w:pStyle w:val="k2kop2bopgaven"/>
        <w:rPr>
          <w:lang w:val="nl-NL"/>
        </w:rPr>
      </w:pPr>
      <w:r w:rsidRPr="00CC02FB">
        <w:rPr>
          <w:lang w:val="nl-NL"/>
        </w:rPr>
        <w:t>(verwerking privégebruik bij betaling)</w:t>
      </w:r>
    </w:p>
    <w:p w:rsidR="001C1797" w:rsidRPr="00CC02FB" w:rsidRDefault="001C1797" w:rsidP="001C1797">
      <w:pPr>
        <w:pStyle w:val="k2kop2bopgaven"/>
        <w:rPr>
          <w:lang w:val="nl-NL"/>
        </w:rPr>
      </w:pPr>
    </w:p>
    <w:p w:rsidR="001C1797" w:rsidRPr="00CC02FB" w:rsidRDefault="001C1797" w:rsidP="001C1797">
      <w:pPr>
        <w:pStyle w:val="ptopslijst1"/>
        <w:rPr>
          <w:lang w:val="nl-NL"/>
        </w:rPr>
      </w:pPr>
      <w:r w:rsidRPr="00CC02FB">
        <w:rPr>
          <w:lang w:val="nl-NL"/>
        </w:rPr>
        <w:t>1.</w:t>
      </w:r>
      <w:r w:rsidRPr="00CC02FB">
        <w:rPr>
          <w:lang w:val="nl-NL"/>
        </w:rPr>
        <w:tab/>
        <w:t>De journaalpost van de betaling voor het privégebruik van de goederen:</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5886"/>
        <w:gridCol w:w="1350"/>
        <w:gridCol w:w="1530"/>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100</w:t>
            </w:r>
          </w:p>
        </w:tc>
        <w:tc>
          <w:tcPr>
            <w:tcW w:w="58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Liquide</w:t>
            </w:r>
            <w:proofErr w:type="spellEnd"/>
            <w:r w:rsidRPr="00884BD1">
              <w:rPr>
                <w:color w:val="auto"/>
              </w:rPr>
              <w:t xml:space="preserve"> </w:t>
            </w:r>
            <w:proofErr w:type="spellStart"/>
            <w:r w:rsidRPr="00884BD1">
              <w:rPr>
                <w:color w:val="auto"/>
              </w:rPr>
              <w:t>middelen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700</w:t>
            </w:r>
          </w:p>
        </w:tc>
        <w:tc>
          <w:tcPr>
            <w:tcW w:w="58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Voorraden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1.200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De journaalpost van de betaling voor het privégebruik van de auto:</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5886"/>
        <w:gridCol w:w="1350"/>
        <w:gridCol w:w="150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090</w:t>
            </w:r>
          </w:p>
        </w:tc>
        <w:tc>
          <w:tcPr>
            <w:tcW w:w="58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Liquide</w:t>
            </w:r>
            <w:proofErr w:type="spellEnd"/>
            <w:r w:rsidRPr="00884BD1">
              <w:rPr>
                <w:color w:val="auto"/>
              </w:rPr>
              <w:t xml:space="preserve"> </w:t>
            </w:r>
            <w:proofErr w:type="spellStart"/>
            <w:r w:rsidRPr="00884BD1">
              <w:rPr>
                <w:color w:val="auto"/>
              </w:rPr>
              <w:t>middelen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450</w:t>
            </w:r>
          </w:p>
        </w:tc>
        <w:tc>
          <w:tcPr>
            <w:tcW w:w="588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Autokosten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r>
    </w:tbl>
    <w:p w:rsidR="001C1797" w:rsidRPr="005E489B" w:rsidRDefault="001C1797" w:rsidP="001C1797">
      <w:pPr>
        <w:pStyle w:val="pt"/>
      </w:pPr>
    </w:p>
    <w:p w:rsidR="001C1797" w:rsidRPr="00D91F03" w:rsidRDefault="001C1797" w:rsidP="001C1797">
      <w:pPr>
        <w:pStyle w:val="ptopslijst1"/>
        <w:rPr>
          <w:lang w:val="nb-NO"/>
        </w:rPr>
      </w:pPr>
      <w:r w:rsidRPr="00D91F03">
        <w:rPr>
          <w:lang w:val="nb-NO"/>
        </w:rPr>
        <w:t>2.</w:t>
      </w:r>
      <w:r w:rsidRPr="00D91F03">
        <w:rPr>
          <w:lang w:val="nb-NO"/>
        </w:rPr>
        <w:tab/>
        <w:t>Het ondernemingsvermogen aan het einde van 2015:</w:t>
      </w:r>
    </w:p>
    <w:p w:rsidR="001C1797" w:rsidRPr="00D91F03" w:rsidRDefault="001C1797" w:rsidP="001C1797">
      <w:pPr>
        <w:pStyle w:val="ptopslijst1"/>
        <w:rPr>
          <w:lang w:val="nb-NO"/>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tabelpt"/>
              <w:rPr>
                <w:color w:val="auto"/>
                <w:lang w:val="nl-NL"/>
              </w:rPr>
            </w:pPr>
            <w:r w:rsidRPr="00CC02FB">
              <w:rPr>
                <w:color w:val="auto"/>
                <w:lang w:val="nl-NL"/>
              </w:rPr>
              <w:t>Ondernemingsvermogen aan het einde van 2015, volgens opgave 1.5</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14" w:type="dxa"/>
            </w:tcMar>
          </w:tcPr>
          <w:p w:rsidR="001C1797" w:rsidRPr="00884BD1" w:rsidRDefault="001C1797" w:rsidP="001D2BB9">
            <w:pPr>
              <w:pStyle w:val="tabelpt"/>
              <w:ind w:left="475"/>
              <w:rPr>
                <w:color w:val="auto"/>
              </w:rPr>
            </w:pPr>
            <w:r w:rsidRPr="00884BD1">
              <w:rPr>
                <w:color w:val="auto"/>
              </w:rPr>
              <w:t>€</w:t>
            </w:r>
            <w:r w:rsidRPr="00884BD1">
              <w:rPr>
                <w:rFonts w:ascii="Cambria Math" w:hAnsi="Cambria Math" w:cs="Cambria Math"/>
                <w:color w:val="auto"/>
              </w:rPr>
              <w:t> </w:t>
            </w:r>
            <w:r w:rsidRPr="00884BD1">
              <w:rPr>
                <w:color w:val="auto"/>
              </w:rPr>
              <w:t>70.000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Bij: Geen boekingen ten laste van het eigen vermogen van het privégebruik van de goederen en het privégebruik van de auto</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475"/>
              <w:rPr>
                <w:rStyle w:val="balansonderstreeptonder"/>
                <w:color w:val="auto"/>
                <w:lang w:val="nb-NO"/>
              </w:rPr>
            </w:pPr>
          </w:p>
          <w:p w:rsidR="001C1797" w:rsidRPr="00884BD1" w:rsidRDefault="001C1797" w:rsidP="001D2BB9">
            <w:pPr>
              <w:pStyle w:val="tabelpt"/>
              <w:ind w:left="475"/>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5.200</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Gecorrigeerd</w:t>
            </w:r>
            <w:proofErr w:type="spellEnd"/>
            <w:r w:rsidRPr="00884BD1">
              <w:rPr>
                <w:color w:val="auto"/>
              </w:rPr>
              <w:t xml:space="preserve"> </w:t>
            </w:r>
            <w:proofErr w:type="spellStart"/>
            <w:r w:rsidRPr="00884BD1">
              <w:rPr>
                <w:color w:val="auto"/>
              </w:rPr>
              <w:t>eindvermogen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14" w:type="dxa"/>
            </w:tcMar>
          </w:tcPr>
          <w:p w:rsidR="001C1797" w:rsidRPr="00884BD1" w:rsidRDefault="001C1797" w:rsidP="001D2BB9">
            <w:pPr>
              <w:pStyle w:val="tabelpt"/>
              <w:ind w:left="475"/>
              <w:rPr>
                <w:color w:val="auto"/>
              </w:rPr>
            </w:pPr>
            <w:r w:rsidRPr="00884BD1">
              <w:rPr>
                <w:color w:val="auto"/>
              </w:rPr>
              <w:t>€</w:t>
            </w:r>
            <w:r w:rsidRPr="00884BD1">
              <w:rPr>
                <w:rFonts w:ascii="Cambria Math" w:hAnsi="Cambria Math" w:cs="Cambria Math"/>
                <w:color w:val="auto"/>
              </w:rPr>
              <w:t> </w:t>
            </w:r>
            <w:r w:rsidRPr="00884BD1">
              <w:rPr>
                <w:color w:val="auto"/>
              </w:rPr>
              <w:t>75.200</w:t>
            </w:r>
          </w:p>
        </w:tc>
      </w:tr>
    </w:tbl>
    <w:p w:rsidR="001C1797" w:rsidRPr="005E489B" w:rsidRDefault="001C1797" w:rsidP="001C1797">
      <w:pPr>
        <w:pStyle w:val="pt"/>
      </w:pPr>
    </w:p>
    <w:p w:rsidR="001C1797" w:rsidRDefault="001C1797" w:rsidP="001C1797">
      <w:pPr>
        <w:pStyle w:val="ptopslijst1"/>
      </w:pPr>
      <w:r>
        <w:t>3.</w:t>
      </w:r>
      <w:r>
        <w:tab/>
      </w:r>
      <w:r w:rsidRPr="005E489B">
        <w:t xml:space="preserve">De </w:t>
      </w:r>
      <w:proofErr w:type="spellStart"/>
      <w:r w:rsidRPr="005E489B">
        <w:t>fiscale</w:t>
      </w:r>
      <w:proofErr w:type="spellEnd"/>
      <w:r w:rsidRPr="005E489B">
        <w:t xml:space="preserve"> </w:t>
      </w:r>
      <w:proofErr w:type="spellStart"/>
      <w:r w:rsidRPr="00A83E9D">
        <w:t>vermogensvergelijking</w:t>
      </w:r>
      <w:proofErr w:type="spellEnd"/>
      <w:r w:rsidRPr="005E489B">
        <w:t xml:space="preserve"> over 2015:</w:t>
      </w:r>
    </w:p>
    <w:p w:rsidR="001C1797" w:rsidRPr="005E489B" w:rsidRDefault="001C1797" w:rsidP="001C1797">
      <w:pPr>
        <w:pStyle w:val="ptopslijst1"/>
      </w:pPr>
    </w:p>
    <w:tbl>
      <w:tblPr>
        <w:tblW w:w="0" w:type="auto"/>
        <w:tblInd w:w="80" w:type="dxa"/>
        <w:tblLayout w:type="fixed"/>
        <w:tblCellMar>
          <w:left w:w="0" w:type="dxa"/>
          <w:right w:w="0" w:type="dxa"/>
        </w:tblCellMar>
        <w:tblLook w:val="0000"/>
      </w:tblPr>
      <w:tblGrid>
        <w:gridCol w:w="8280"/>
        <w:gridCol w:w="1620"/>
      </w:tblGrid>
      <w:tr w:rsidR="001C1797" w:rsidRPr="00884BD1" w:rsidTr="001D2BB9">
        <w:trPr>
          <w:trHeight w:val="60"/>
        </w:trPr>
        <w:tc>
          <w:tcPr>
            <w:tcW w:w="82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lastRenderedPageBreak/>
              <w:t>Ondernemingsvermogen aan het einde van het jaar</w:t>
            </w:r>
          </w:p>
        </w:tc>
        <w:tc>
          <w:tcPr>
            <w:tcW w:w="16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1000"/>
              </w:tabs>
              <w:ind w:left="475"/>
              <w:rPr>
                <w:color w:val="auto"/>
              </w:rPr>
            </w:pPr>
            <w:r w:rsidRPr="00884BD1">
              <w:rPr>
                <w:color w:val="auto"/>
              </w:rPr>
              <w:t>€</w:t>
            </w:r>
            <w:r w:rsidRPr="00884BD1">
              <w:rPr>
                <w:rFonts w:ascii="Cambria Math" w:hAnsi="Cambria Math" w:cs="Cambria Math"/>
                <w:color w:val="auto"/>
              </w:rPr>
              <w:t> </w:t>
            </w:r>
            <w:r w:rsidRPr="00884BD1">
              <w:rPr>
                <w:color w:val="auto"/>
              </w:rPr>
              <w:t>75.200</w:t>
            </w:r>
          </w:p>
        </w:tc>
      </w:tr>
      <w:tr w:rsidR="001C1797" w:rsidRPr="00884BD1" w:rsidTr="001D2BB9">
        <w:trPr>
          <w:trHeight w:val="60"/>
        </w:trPr>
        <w:tc>
          <w:tcPr>
            <w:tcW w:w="82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begin van het jaar</w:t>
            </w:r>
          </w:p>
        </w:tc>
        <w:tc>
          <w:tcPr>
            <w:tcW w:w="16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475"/>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10.000</w:t>
            </w:r>
            <w:r w:rsidRPr="00884BD1">
              <w:rPr>
                <w:color w:val="auto"/>
              </w:rPr>
              <w:t xml:space="preserve"> -/-</w:t>
            </w:r>
          </w:p>
        </w:tc>
      </w:tr>
      <w:tr w:rsidR="001C1797" w:rsidRPr="00884BD1" w:rsidTr="001D2BB9">
        <w:trPr>
          <w:trHeight w:val="60"/>
        </w:trPr>
        <w:tc>
          <w:tcPr>
            <w:tcW w:w="82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Mutatie</w:t>
            </w:r>
            <w:proofErr w:type="spellEnd"/>
            <w:r w:rsidRPr="00884BD1">
              <w:rPr>
                <w:color w:val="auto"/>
              </w:rPr>
              <w:t xml:space="preserve"> van het </w:t>
            </w:r>
            <w:proofErr w:type="spellStart"/>
            <w:r w:rsidRPr="00884BD1">
              <w:rPr>
                <w:color w:val="auto"/>
              </w:rPr>
              <w:t>ondernemingsvermogen</w:t>
            </w:r>
            <w:proofErr w:type="spellEnd"/>
          </w:p>
        </w:tc>
        <w:tc>
          <w:tcPr>
            <w:tcW w:w="16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475"/>
              <w:rPr>
                <w:color w:val="auto"/>
              </w:rPr>
            </w:pPr>
            <w:r w:rsidRPr="00884BD1">
              <w:rPr>
                <w:color w:val="auto"/>
              </w:rPr>
              <w:t>€</w:t>
            </w:r>
            <w:r w:rsidRPr="00884BD1">
              <w:rPr>
                <w:rFonts w:ascii="Cambria Math" w:hAnsi="Cambria Math" w:cs="Cambria Math"/>
                <w:color w:val="auto"/>
              </w:rPr>
              <w:t> </w:t>
            </w:r>
            <w:r w:rsidRPr="00884BD1">
              <w:rPr>
                <w:color w:val="auto"/>
              </w:rPr>
              <w:t>65.200</w:t>
            </w:r>
          </w:p>
        </w:tc>
      </w:tr>
      <w:tr w:rsidR="001C1797" w:rsidRPr="00884BD1" w:rsidTr="001D2BB9">
        <w:trPr>
          <w:trHeight w:val="60"/>
        </w:trPr>
        <w:tc>
          <w:tcPr>
            <w:tcW w:w="82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Privéopnamen</w:t>
            </w:r>
            <w:proofErr w:type="spellEnd"/>
            <w:r w:rsidRPr="00884BD1">
              <w:rPr>
                <w:color w:val="auto"/>
              </w:rPr>
              <w:t xml:space="preserve"> (52 × € 300)</w:t>
            </w:r>
          </w:p>
        </w:tc>
        <w:tc>
          <w:tcPr>
            <w:tcW w:w="16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475"/>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15.600</w:t>
            </w:r>
            <w:r w:rsidRPr="00884BD1">
              <w:rPr>
                <w:color w:val="auto"/>
              </w:rPr>
              <w:t xml:space="preserve"> +</w:t>
            </w:r>
          </w:p>
        </w:tc>
      </w:tr>
      <w:tr w:rsidR="001C1797" w:rsidRPr="00884BD1" w:rsidTr="001D2BB9">
        <w:trPr>
          <w:trHeight w:val="60"/>
        </w:trPr>
        <w:tc>
          <w:tcPr>
            <w:tcW w:w="82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62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475"/>
              <w:rPr>
                <w:color w:val="auto"/>
              </w:rPr>
            </w:pPr>
            <w:r w:rsidRPr="00884BD1">
              <w:rPr>
                <w:color w:val="auto"/>
              </w:rPr>
              <w:t>€</w:t>
            </w:r>
            <w:r w:rsidRPr="00884BD1">
              <w:rPr>
                <w:rFonts w:ascii="Cambria Math" w:hAnsi="Cambria Math" w:cs="Cambria Math"/>
                <w:color w:val="auto"/>
              </w:rPr>
              <w:t> </w:t>
            </w:r>
            <w:r w:rsidRPr="00884BD1">
              <w:rPr>
                <w:color w:val="auto"/>
              </w:rPr>
              <w:t>80.800</w:t>
            </w:r>
          </w:p>
        </w:tc>
      </w:tr>
    </w:tbl>
    <w:p w:rsidR="001C1797" w:rsidRPr="00C575A2" w:rsidRDefault="001C1797" w:rsidP="001C1797">
      <w:pPr>
        <w:pStyle w:val="k2kop2aopgaven"/>
      </w:pPr>
      <w:proofErr w:type="spellStart"/>
      <w:r w:rsidRPr="00C575A2">
        <w:t>Opgave</w:t>
      </w:r>
      <w:proofErr w:type="spellEnd"/>
      <w:r w:rsidRPr="00C575A2">
        <w:t xml:space="preserve"> 1.7</w:t>
      </w:r>
    </w:p>
    <w:p w:rsidR="001C1797" w:rsidRPr="00C575A2" w:rsidRDefault="001C1797" w:rsidP="001C1797">
      <w:pPr>
        <w:pStyle w:val="k2kop2bopgaven"/>
      </w:pPr>
      <w:r w:rsidRPr="00C575A2">
        <w:t>(</w:t>
      </w:r>
      <w:proofErr w:type="spellStart"/>
      <w:r w:rsidRPr="00C575A2">
        <w:t>herinvesteringsreserve</w:t>
      </w:r>
      <w:proofErr w:type="spellEnd"/>
      <w:r w:rsidRPr="00C575A2">
        <w:t xml:space="preserve">; </w:t>
      </w:r>
      <w:proofErr w:type="spellStart"/>
      <w:r w:rsidRPr="00C575A2">
        <w:t>berekening</w:t>
      </w:r>
      <w:proofErr w:type="spellEnd"/>
      <w:r w:rsidRPr="00C575A2">
        <w:t xml:space="preserve"> </w:t>
      </w:r>
      <w:proofErr w:type="spellStart"/>
      <w:r w:rsidRPr="00C575A2">
        <w:t>belastbare</w:t>
      </w:r>
      <w:proofErr w:type="spellEnd"/>
      <w:r w:rsidRPr="00C575A2">
        <w:t xml:space="preserve"> </w:t>
      </w:r>
      <w:proofErr w:type="spellStart"/>
      <w:r w:rsidRPr="00C575A2">
        <w:t>winst</w:t>
      </w:r>
      <w:proofErr w:type="spellEnd"/>
      <w:r w:rsidRPr="00C575A2">
        <w:t>)</w:t>
      </w:r>
    </w:p>
    <w:p w:rsidR="001C1797" w:rsidRPr="00C575A2" w:rsidRDefault="001C1797" w:rsidP="001C1797">
      <w:pPr>
        <w:pStyle w:val="k2kop2bopgaven"/>
      </w:pPr>
    </w:p>
    <w:p w:rsidR="001C1797" w:rsidRPr="00CC02FB" w:rsidRDefault="001C1797" w:rsidP="001C1797">
      <w:pPr>
        <w:pStyle w:val="ptopslijst1"/>
        <w:rPr>
          <w:lang w:val="nl-NL"/>
        </w:rPr>
      </w:pPr>
      <w:r w:rsidRPr="00CC02FB">
        <w:rPr>
          <w:lang w:val="nl-NL"/>
        </w:rPr>
        <w:t>1.</w:t>
      </w:r>
      <w:r w:rsidRPr="00CC02FB">
        <w:rPr>
          <w:lang w:val="nl-NL"/>
        </w:rPr>
        <w:tab/>
        <w:t>De commerciële journaalpost van de verkoop:</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130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Debiteuren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040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Bedrijfsauto</w:t>
            </w:r>
            <w:proofErr w:type="spellEnd"/>
            <w:r w:rsidRPr="00884BD1">
              <w:rPr>
                <w:color w:val="auto"/>
              </w:rPr>
              <w:t xml:space="preserve"> SR</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11.000</w:t>
            </w: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930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Boekwinst</w:t>
            </w:r>
            <w:proofErr w:type="spellEnd"/>
            <w:r w:rsidRPr="00884BD1">
              <w:rPr>
                <w:color w:val="auto"/>
              </w:rPr>
              <w:t>*</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r>
    </w:tbl>
    <w:p w:rsidR="001C1797" w:rsidRPr="00CC02FB" w:rsidRDefault="001C1797" w:rsidP="001C1797">
      <w:pPr>
        <w:pStyle w:val="tabelptfn"/>
        <w:rPr>
          <w:lang w:val="nl-NL"/>
        </w:rPr>
      </w:pPr>
      <w:r w:rsidRPr="00CC02FB">
        <w:rPr>
          <w:lang w:val="nl-NL"/>
        </w:rPr>
        <w:t>*</w:t>
      </w:r>
      <w:r w:rsidRPr="00CC02FB">
        <w:rPr>
          <w:lang w:val="nl-NL"/>
        </w:rPr>
        <w:tab/>
        <w:t>De boekwinst wordt als onderdeel van de jaarwinst toegevoegd aan het eigen vermogen.</w:t>
      </w:r>
    </w:p>
    <w:p w:rsidR="001C1797" w:rsidRPr="00CC02FB" w:rsidRDefault="001C1797" w:rsidP="001C1797">
      <w:pPr>
        <w:pStyle w:val="pt"/>
        <w:rPr>
          <w:lang w:val="nl-NL"/>
        </w:rPr>
      </w:pPr>
    </w:p>
    <w:p w:rsidR="001C1797" w:rsidRPr="00CC02FB" w:rsidRDefault="001C1797" w:rsidP="001C1797">
      <w:pPr>
        <w:pStyle w:val="pt"/>
        <w:rPr>
          <w:lang w:val="nl-NL"/>
        </w:rPr>
      </w:pPr>
      <w:r w:rsidRPr="00CC02FB">
        <w:rPr>
          <w:lang w:val="nl-NL"/>
        </w:rPr>
        <w:t>De fiscale journaalpost van de verkoop:</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130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Debiteuren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15.000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040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Bedrijfsauto</w:t>
            </w:r>
            <w:proofErr w:type="spellEnd"/>
            <w:r w:rsidRPr="00884BD1">
              <w:rPr>
                <w:color w:val="auto"/>
              </w:rPr>
              <w:t xml:space="preserve"> SR</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11.000</w:t>
            </w: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930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Boekwinst</w:t>
            </w:r>
            <w:proofErr w:type="spellEnd"/>
            <w:r w:rsidRPr="00884BD1">
              <w:rPr>
                <w:color w:val="auto"/>
              </w:rPr>
              <w:t>*</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r>
    </w:tbl>
    <w:p w:rsidR="001C1797" w:rsidRPr="00CC02FB" w:rsidRDefault="001C1797" w:rsidP="001C1797">
      <w:pPr>
        <w:pStyle w:val="tabelptfn"/>
        <w:rPr>
          <w:lang w:val="nl-NL"/>
        </w:rPr>
      </w:pPr>
      <w:r w:rsidRPr="00CC02FB">
        <w:rPr>
          <w:lang w:val="nl-NL"/>
        </w:rPr>
        <w:t>*</w:t>
      </w:r>
      <w:r w:rsidRPr="00CC02FB">
        <w:rPr>
          <w:lang w:val="nl-NL"/>
        </w:rPr>
        <w:tab/>
        <w:t>De boekwinst wordt als onderdeel van de jaarwinst toegevoegd aan het eigen vermogen.</w:t>
      </w:r>
    </w:p>
    <w:p w:rsidR="001C1797" w:rsidRPr="00CC02FB" w:rsidRDefault="001C1797" w:rsidP="001C1797">
      <w:pPr>
        <w:pStyle w:val="pt"/>
        <w:rPr>
          <w:lang w:val="nl-NL"/>
        </w:rPr>
      </w:pPr>
    </w:p>
    <w:p w:rsidR="001C1797" w:rsidRPr="00CC02FB" w:rsidRDefault="001C1797" w:rsidP="001C1797">
      <w:pPr>
        <w:pStyle w:val="pt"/>
        <w:rPr>
          <w:lang w:val="nl-NL"/>
        </w:rPr>
      </w:pPr>
      <w:r w:rsidRPr="00CC02FB">
        <w:rPr>
          <w:lang w:val="nl-NL"/>
        </w:rPr>
        <w:t xml:space="preserve">De fiscale journaalpost van de vorming van de </w:t>
      </w:r>
      <w:proofErr w:type="spellStart"/>
      <w:r w:rsidRPr="00CC02FB">
        <w:rPr>
          <w:lang w:val="nl-NL"/>
        </w:rPr>
        <w:t>herinvesteringsreserve</w:t>
      </w:r>
      <w:proofErr w:type="spellEnd"/>
      <w:r w:rsidRPr="00CC02FB">
        <w:rPr>
          <w:lang w:val="nl-NL"/>
        </w:rPr>
        <w:t xml:space="preserve"> (HIR):</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095</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 xml:space="preserve">Eigen </w:t>
            </w:r>
            <w:proofErr w:type="spellStart"/>
            <w:r w:rsidRPr="00884BD1">
              <w:rPr>
                <w:color w:val="auto"/>
              </w:rPr>
              <w:t>vermogen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097</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Herinvesteringsreserve</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De bovenstaande journaalpost wordt gemaakt om de HIR zichtbaar te maken binnen het fiscale vermogen.</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2.</w:t>
      </w:r>
      <w:r w:rsidRPr="00CC02FB">
        <w:rPr>
          <w:lang w:val="nl-NL"/>
        </w:rPr>
        <w:tab/>
        <w:t>De commerciële journaalpost van de aankoop van de nieuwe bedrijfsauto:</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041</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Bedrijfsauto</w:t>
            </w:r>
            <w:proofErr w:type="spellEnd"/>
            <w:r w:rsidRPr="00884BD1">
              <w:rPr>
                <w:color w:val="auto"/>
              </w:rPr>
              <w:t xml:space="preserve"> ZK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19.000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140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Crediteuren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19.000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De fiscale journaalposten van de aankoop van de nieuwe bedrijfsauto:</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NoParagraphStyle"/>
              <w:spacing w:line="240" w:lineRule="auto"/>
              <w:textAlignment w:val="auto"/>
              <w:rPr>
                <w:rFonts w:ascii="Verdana" w:hAnsi="Verdana" w:cs="Times New Roman"/>
                <w:color w:val="auto"/>
                <w:lang w:val="nl-NL"/>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041</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Bedrijfsauto</w:t>
            </w:r>
            <w:proofErr w:type="spellEnd"/>
            <w:r w:rsidRPr="00884BD1">
              <w:rPr>
                <w:color w:val="auto"/>
              </w:rPr>
              <w:t xml:space="preserve"> ZK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19.000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140</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Crediteuren</w:t>
            </w:r>
            <w:proofErr w:type="spellEnd"/>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19.000</w:t>
            </w:r>
          </w:p>
        </w:tc>
      </w:tr>
    </w:tbl>
    <w:p w:rsidR="001C1797" w:rsidRPr="005E489B" w:rsidRDefault="001C1797" w:rsidP="001C1797">
      <w:pPr>
        <w:pStyle w:val="pt"/>
      </w:pPr>
    </w:p>
    <w:tbl>
      <w:tblPr>
        <w:tblW w:w="0" w:type="auto"/>
        <w:tblInd w:w="80" w:type="dxa"/>
        <w:tblLayout w:type="fixed"/>
        <w:tblCellMar>
          <w:left w:w="0" w:type="dxa"/>
          <w:right w:w="0" w:type="dxa"/>
        </w:tblCellMar>
        <w:tblLook w:val="0000"/>
      </w:tblPr>
      <w:tblGrid>
        <w:gridCol w:w="567"/>
        <w:gridCol w:w="567"/>
        <w:gridCol w:w="6066"/>
        <w:gridCol w:w="1350"/>
        <w:gridCol w:w="1328"/>
      </w:tblGrid>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997</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Kosten</w:t>
            </w:r>
            <w:proofErr w:type="spellEnd"/>
            <w:r w:rsidRPr="00884BD1">
              <w:rPr>
                <w:color w:val="auto"/>
              </w:rPr>
              <w:t xml:space="preserve"> </w:t>
            </w:r>
            <w:proofErr w:type="spellStart"/>
            <w:r w:rsidRPr="00884BD1">
              <w:rPr>
                <w:color w:val="auto"/>
              </w:rPr>
              <w:t>aanwending</w:t>
            </w:r>
            <w:proofErr w:type="spellEnd"/>
            <w:r w:rsidRPr="00884BD1">
              <w:rPr>
                <w:color w:val="auto"/>
              </w:rPr>
              <w:t xml:space="preserve"> HIR</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r>
      <w:tr w:rsidR="001C1797" w:rsidRPr="00884BD1" w:rsidTr="001D2BB9">
        <w:trPr>
          <w:trHeight w:val="60"/>
        </w:trPr>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Aan</w:t>
            </w:r>
            <w:proofErr w:type="spellEnd"/>
          </w:p>
        </w:tc>
        <w:tc>
          <w:tcPr>
            <w:tcW w:w="5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r w:rsidRPr="00884BD1">
              <w:rPr>
                <w:color w:val="auto"/>
              </w:rPr>
              <w:t>041</w:t>
            </w:r>
          </w:p>
        </w:tc>
        <w:tc>
          <w:tcPr>
            <w:tcW w:w="60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Bedrijfsauto</w:t>
            </w:r>
            <w:proofErr w:type="spellEnd"/>
            <w:r w:rsidRPr="00884BD1">
              <w:rPr>
                <w:color w:val="auto"/>
              </w:rPr>
              <w:t xml:space="preserve"> ZK</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jc w:val="right"/>
              <w:textAlignment w:val="auto"/>
              <w:rPr>
                <w:rFonts w:ascii="Verdana" w:hAnsi="Verdana" w:cs="Times New Roman"/>
                <w:color w:val="auto"/>
                <w:lang w:val="it-IT"/>
              </w:rPr>
            </w:pPr>
          </w:p>
        </w:tc>
        <w:tc>
          <w:tcPr>
            <w:tcW w:w="132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jc w:val="right"/>
              <w:rPr>
                <w:color w:val="auto"/>
              </w:rPr>
            </w:pPr>
            <w:r w:rsidRPr="00884BD1">
              <w:rPr>
                <w:color w:val="auto"/>
              </w:rPr>
              <w:t>4.000</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 xml:space="preserve">Opmerking: De aanwending van de HIR komt als kosten in mindering op de fiscale winst van 2016. Hierdoor daalt het eigen vermogen met € 4.000. Dit komt op de balans tot uitdrukking doordat de </w:t>
      </w:r>
      <w:proofErr w:type="spellStart"/>
      <w:r w:rsidRPr="00CC02FB">
        <w:rPr>
          <w:lang w:val="nl-NL"/>
        </w:rPr>
        <w:t>herinvesteringsreserve</w:t>
      </w:r>
      <w:proofErr w:type="spellEnd"/>
      <w:r w:rsidRPr="00CC02FB">
        <w:rPr>
          <w:lang w:val="nl-NL"/>
        </w:rPr>
        <w:t xml:space="preserve"> van € 4.000 verdwijnt.</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3.</w:t>
      </w:r>
      <w:r w:rsidRPr="00CC02FB">
        <w:rPr>
          <w:lang w:val="nl-NL"/>
        </w:rPr>
        <w:tab/>
        <w:t>Berekening van de belastbare winst over 2015:</w:t>
      </w:r>
    </w:p>
    <w:p w:rsidR="001C1797" w:rsidRPr="00CC02FB" w:rsidRDefault="001C1797" w:rsidP="001C1797">
      <w:pPr>
        <w:pStyle w:val="pt"/>
        <w:rPr>
          <w:lang w:val="nl-NL"/>
        </w:rPr>
      </w:pPr>
    </w:p>
    <w:tbl>
      <w:tblPr>
        <w:tblW w:w="0" w:type="auto"/>
        <w:tblInd w:w="80" w:type="dxa"/>
        <w:tblLayout w:type="fixed"/>
        <w:tblCellMar>
          <w:left w:w="0" w:type="dxa"/>
          <w:right w:w="0" w:type="dxa"/>
        </w:tblCellMar>
        <w:tblLook w:val="0000"/>
      </w:tblPr>
      <w:tblGrid>
        <w:gridCol w:w="8460"/>
        <w:gridCol w:w="1418"/>
      </w:tblGrid>
      <w:tr w:rsidR="001C1797" w:rsidRPr="00884BD1" w:rsidTr="001D2BB9">
        <w:trPr>
          <w:trHeight w:val="60"/>
        </w:trPr>
        <w:tc>
          <w:tcPr>
            <w:tcW w:w="8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tabelpt"/>
              <w:rPr>
                <w:color w:val="auto"/>
                <w:lang w:val="nl-NL"/>
              </w:rPr>
            </w:pPr>
            <w:r w:rsidRPr="00CC02FB">
              <w:rPr>
                <w:color w:val="auto"/>
                <w:lang w:val="nl-NL"/>
              </w:rPr>
              <w:t>Fiscale winst volgens de winst-en-verliesrekening</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80.800</w:t>
            </w:r>
          </w:p>
        </w:tc>
      </w:tr>
      <w:tr w:rsidR="001C1797" w:rsidRPr="00884BD1" w:rsidTr="001D2BB9">
        <w:trPr>
          <w:trHeight w:val="60"/>
        </w:trPr>
        <w:tc>
          <w:tcPr>
            <w:tcW w:w="8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Niet-</w:t>
            </w:r>
            <w:proofErr w:type="spellStart"/>
            <w:r w:rsidRPr="00884BD1">
              <w:rPr>
                <w:color w:val="auto"/>
              </w:rPr>
              <w:t>aftrekbare</w:t>
            </w:r>
            <w:proofErr w:type="spellEnd"/>
            <w:r w:rsidRPr="00884BD1">
              <w:rPr>
                <w:color w:val="auto"/>
              </w:rPr>
              <w:t xml:space="preserve"> </w:t>
            </w:r>
            <w:proofErr w:type="spellStart"/>
            <w:r w:rsidRPr="00884BD1">
              <w:rPr>
                <w:color w:val="auto"/>
              </w:rPr>
              <w:t>kosten</w:t>
            </w:r>
            <w:proofErr w:type="spellEnd"/>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370"/>
              </w:tabs>
              <w:ind w:left="288"/>
              <w:rPr>
                <w:color w:val="auto"/>
              </w:rPr>
            </w:pPr>
            <w:r w:rsidRPr="00884BD1">
              <w:rPr>
                <w:color w:val="auto"/>
              </w:rPr>
              <w:t>€</w:t>
            </w:r>
            <w:r w:rsidRPr="00884BD1">
              <w:rPr>
                <w:rFonts w:ascii="Cambria Math" w:hAnsi="Cambria Math" w:cs="Cambria Math"/>
                <w:color w:val="auto"/>
              </w:rPr>
              <w:t>    </w:t>
            </w:r>
            <w:r w:rsidRPr="00884BD1">
              <w:rPr>
                <w:color w:val="auto"/>
              </w:rPr>
              <w:t>465 +</w:t>
            </w:r>
          </w:p>
        </w:tc>
      </w:tr>
      <w:tr w:rsidR="001C1797" w:rsidRPr="00884BD1" w:rsidTr="001D2BB9">
        <w:trPr>
          <w:trHeight w:val="60"/>
        </w:trPr>
        <w:tc>
          <w:tcPr>
            <w:tcW w:w="8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Toevoeging</w:t>
            </w:r>
            <w:proofErr w:type="spellEnd"/>
            <w:r w:rsidRPr="00884BD1">
              <w:rPr>
                <w:color w:val="auto"/>
              </w:rPr>
              <w:t xml:space="preserve"> HIR</w:t>
            </w:r>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4.000</w:t>
            </w:r>
            <w:r w:rsidRPr="00884BD1">
              <w:rPr>
                <w:color w:val="auto"/>
              </w:rPr>
              <w:t xml:space="preserve"> -/-</w:t>
            </w:r>
          </w:p>
        </w:tc>
      </w:tr>
      <w:tr w:rsidR="001C1797" w:rsidRPr="00884BD1" w:rsidTr="001D2BB9">
        <w:trPr>
          <w:trHeight w:val="60"/>
        </w:trPr>
        <w:tc>
          <w:tcPr>
            <w:tcW w:w="8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Belastbare</w:t>
            </w:r>
            <w:proofErr w:type="spellEnd"/>
            <w:r w:rsidRPr="00884BD1">
              <w:rPr>
                <w:color w:val="auto"/>
              </w:rPr>
              <w:t xml:space="preserve"> </w:t>
            </w:r>
            <w:proofErr w:type="spellStart"/>
            <w:r w:rsidRPr="00884BD1">
              <w:rPr>
                <w:color w:val="auto"/>
              </w:rPr>
              <w:t>winst</w:t>
            </w:r>
            <w:proofErr w:type="spellEnd"/>
          </w:p>
        </w:tc>
        <w:tc>
          <w:tcPr>
            <w:tcW w:w="141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77.265</w:t>
            </w:r>
          </w:p>
        </w:tc>
      </w:tr>
    </w:tbl>
    <w:p w:rsidR="001C1797" w:rsidRPr="00C575A2" w:rsidRDefault="001C1797" w:rsidP="001C1797">
      <w:pPr>
        <w:pStyle w:val="k2kop2aopgaven"/>
      </w:pPr>
      <w:proofErr w:type="spellStart"/>
      <w:r w:rsidRPr="00C575A2">
        <w:t>Opgave</w:t>
      </w:r>
      <w:proofErr w:type="spellEnd"/>
      <w:r w:rsidRPr="00C575A2">
        <w:t xml:space="preserve"> 1.8</w:t>
      </w:r>
    </w:p>
    <w:p w:rsidR="001C1797" w:rsidRPr="00CC02FB" w:rsidRDefault="001C1797" w:rsidP="001C1797">
      <w:pPr>
        <w:pStyle w:val="k2kop2bopgaven"/>
        <w:rPr>
          <w:lang w:val="nl-NL"/>
        </w:rPr>
      </w:pPr>
      <w:r w:rsidRPr="00CC02FB">
        <w:rPr>
          <w:lang w:val="nl-NL"/>
        </w:rPr>
        <w:t>(fiscale reserves; berekening belastbare winst)</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1.</w:t>
      </w:r>
      <w:r w:rsidRPr="00CC02FB">
        <w:rPr>
          <w:lang w:val="nl-NL"/>
        </w:rPr>
        <w:tab/>
        <w:t xml:space="preserve">De toevoeging aan de KER heeft geen invloed op de winst van deel 1 van de vermogensvergelijking. Het betreft hier een mutatie binnen het fiscale eigen vermogen (anders gezegd: het totale fiscale eigen vermogen verandert niet), die niet van invloed is op de berekening van de winst in deel 1 van de vermogensvergelijking. In deel 2 (de staart) van de vermogensvergelijking wordt </w:t>
      </w:r>
      <w:proofErr w:type="spellStart"/>
      <w:r w:rsidRPr="00CC02FB">
        <w:rPr>
          <w:lang w:val="nl-NL"/>
        </w:rPr>
        <w:t>wél</w:t>
      </w:r>
      <w:proofErr w:type="spellEnd"/>
      <w:r w:rsidRPr="00CC02FB">
        <w:rPr>
          <w:lang w:val="nl-NL"/>
        </w:rPr>
        <w:t xml:space="preserve"> rekening gehouden met de toevoeging aan de KER. De toevoeging van € 6.000 komt in mindering op de belastbare winst.</w:t>
      </w:r>
    </w:p>
    <w:p w:rsidR="001C1797" w:rsidRPr="00CC02FB" w:rsidRDefault="001C1797" w:rsidP="001C1797">
      <w:pPr>
        <w:pStyle w:val="pt"/>
        <w:rPr>
          <w:lang w:val="nl-NL"/>
        </w:rPr>
      </w:pPr>
    </w:p>
    <w:p w:rsidR="001C1797" w:rsidRPr="00CC02FB" w:rsidRDefault="001C1797" w:rsidP="001C1797">
      <w:pPr>
        <w:pStyle w:val="pt"/>
        <w:rPr>
          <w:lang w:val="nl-NL"/>
        </w:rPr>
      </w:pPr>
      <w:r w:rsidRPr="00CC02FB">
        <w:rPr>
          <w:lang w:val="nl-NL"/>
        </w:rPr>
        <w:t xml:space="preserve">De aanwending van de HIR leidt </w:t>
      </w:r>
      <w:proofErr w:type="spellStart"/>
      <w:r w:rsidRPr="00CC02FB">
        <w:rPr>
          <w:lang w:val="nl-NL"/>
        </w:rPr>
        <w:t>wél</w:t>
      </w:r>
      <w:proofErr w:type="spellEnd"/>
      <w:r w:rsidRPr="00CC02FB">
        <w:rPr>
          <w:lang w:val="nl-NL"/>
        </w:rPr>
        <w:t xml:space="preserve"> tot een verlaging van het eigen vermogen, en daardoor tot een lagere winst. De winst daalt hierdoor met € 4.000. Maar omdat de boekwinst in 2015 al buiten de belastbare winst is gehouden, mag de winst in 2016 niet </w:t>
      </w:r>
      <w:proofErr w:type="spellStart"/>
      <w:r w:rsidRPr="00CC02FB">
        <w:rPr>
          <w:lang w:val="nl-NL"/>
        </w:rPr>
        <w:t>nóg</w:t>
      </w:r>
      <w:proofErr w:type="spellEnd"/>
      <w:r w:rsidRPr="00CC02FB">
        <w:rPr>
          <w:lang w:val="nl-NL"/>
        </w:rPr>
        <w:t xml:space="preserve"> een keer met hetzelfde bedrag worden verlaagd. Daarom wordt het bedrag van de </w:t>
      </w:r>
      <w:proofErr w:type="spellStart"/>
      <w:r w:rsidRPr="00CC02FB">
        <w:rPr>
          <w:lang w:val="nl-NL"/>
        </w:rPr>
        <w:t>HIR-aanwending</w:t>
      </w:r>
      <w:proofErr w:type="spellEnd"/>
      <w:r w:rsidRPr="00CC02FB">
        <w:rPr>
          <w:lang w:val="nl-NL"/>
        </w:rPr>
        <w:t xml:space="preserve"> in deel 2 (de staart) van de vermogensvergelijking weer bijgeteld.</w:t>
      </w:r>
    </w:p>
    <w:p w:rsidR="001C1797" w:rsidRPr="00CC02FB" w:rsidRDefault="001C1797" w:rsidP="001C1797">
      <w:pPr>
        <w:pStyle w:val="pt"/>
        <w:rPr>
          <w:lang w:val="nl-NL"/>
        </w:rPr>
      </w:pPr>
    </w:p>
    <w:p w:rsidR="001C1797" w:rsidRPr="00CC02FB" w:rsidRDefault="001C1797" w:rsidP="001C1797">
      <w:pPr>
        <w:pStyle w:val="pt"/>
        <w:rPr>
          <w:lang w:val="nl-NL"/>
        </w:rPr>
      </w:pPr>
      <w:r w:rsidRPr="00CC02FB">
        <w:rPr>
          <w:lang w:val="nl-NL"/>
        </w:rPr>
        <w:t xml:space="preserve">Per saldo resteert in 2016 een aftrekpost van € 6.000 (toevoeging KER) -/- € 4.000 (aanwending HIR) = </w:t>
      </w:r>
      <w:r w:rsidRPr="00CC02FB">
        <w:rPr>
          <w:lang w:val="nl-NL"/>
        </w:rPr>
        <w:br/>
        <w:t>€ 2.000.</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2.</w:t>
      </w:r>
      <w:r w:rsidRPr="00CC02FB">
        <w:rPr>
          <w:lang w:val="nl-NL"/>
        </w:rPr>
        <w:tab/>
        <w:t>De berekening van de belastbare winst over 2016:</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tabelpt"/>
              <w:rPr>
                <w:color w:val="auto"/>
                <w:lang w:val="nl-NL"/>
              </w:rPr>
            </w:pPr>
            <w:r w:rsidRPr="00CC02FB">
              <w:rPr>
                <w:color w:val="auto"/>
                <w:lang w:val="nl-NL"/>
              </w:rPr>
              <w:t>Fiscale winst volgens de winst-en-verliesrekening</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60"/>
              <w:rPr>
                <w:color w:val="auto"/>
              </w:rPr>
            </w:pPr>
            <w:r w:rsidRPr="00884BD1">
              <w:rPr>
                <w:color w:val="auto"/>
              </w:rPr>
              <w:t>€</w:t>
            </w:r>
            <w:r w:rsidRPr="00884BD1">
              <w:rPr>
                <w:rFonts w:ascii="Cambria Math" w:hAnsi="Cambria Math" w:cs="Cambria Math"/>
                <w:color w:val="auto"/>
              </w:rPr>
              <w:t> </w:t>
            </w:r>
            <w:r w:rsidRPr="00884BD1">
              <w:rPr>
                <w:color w:val="auto"/>
              </w:rPr>
              <w:t>61.040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Kleinschaligheidsinvesteringsaftrek</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6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5.320</w:t>
            </w:r>
            <w:r w:rsidRPr="00884BD1">
              <w:rPr>
                <w:color w:val="auto"/>
              </w:rPr>
              <w:t xml:space="preserve"> -/-</w:t>
            </w:r>
          </w:p>
        </w:tc>
      </w:tr>
      <w:tr w:rsidR="001C1797" w:rsidRPr="00884BD1" w:rsidTr="001D2BB9">
        <w:trPr>
          <w:trHeight w:val="239"/>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60"/>
              <w:rPr>
                <w:color w:val="auto"/>
              </w:rPr>
            </w:pPr>
            <w:r w:rsidRPr="00884BD1">
              <w:rPr>
                <w:color w:val="auto"/>
              </w:rPr>
              <w:t>€</w:t>
            </w:r>
            <w:r w:rsidRPr="00884BD1">
              <w:rPr>
                <w:rFonts w:ascii="Cambria Math" w:hAnsi="Cambria Math" w:cs="Cambria Math"/>
                <w:color w:val="auto"/>
              </w:rPr>
              <w:t> </w:t>
            </w:r>
            <w:r w:rsidRPr="00884BD1">
              <w:rPr>
                <w:color w:val="auto"/>
              </w:rPr>
              <w:t>55.720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da-DK"/>
              </w:rPr>
            </w:pPr>
            <w:r w:rsidRPr="00884BD1">
              <w:rPr>
                <w:color w:val="auto"/>
                <w:lang w:val="da-DK"/>
              </w:rPr>
              <w:t>Af: Mutaties fiscale reserves KER en HIR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6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2.000</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60"/>
              <w:rPr>
                <w:color w:val="auto"/>
              </w:rPr>
            </w:pPr>
            <w:r w:rsidRPr="00884BD1">
              <w:rPr>
                <w:color w:val="auto"/>
              </w:rPr>
              <w:t>€</w:t>
            </w:r>
            <w:r w:rsidRPr="00884BD1">
              <w:rPr>
                <w:rFonts w:ascii="Cambria Math" w:hAnsi="Cambria Math" w:cs="Cambria Math"/>
                <w:color w:val="auto"/>
              </w:rPr>
              <w:t> </w:t>
            </w:r>
            <w:r w:rsidRPr="00884BD1">
              <w:rPr>
                <w:color w:val="auto"/>
              </w:rPr>
              <w:t>53.720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Toevoeging</w:t>
            </w:r>
            <w:proofErr w:type="spellEnd"/>
            <w:r w:rsidRPr="00884BD1">
              <w:rPr>
                <w:color w:val="auto"/>
              </w:rPr>
              <w:t xml:space="preserve"> FOR (9,8% van € 53.720)</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6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5.265</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60"/>
              <w:rPr>
                <w:color w:val="auto"/>
              </w:rPr>
            </w:pPr>
            <w:r w:rsidRPr="00884BD1">
              <w:rPr>
                <w:color w:val="auto"/>
              </w:rPr>
              <w:t>€</w:t>
            </w:r>
            <w:r w:rsidRPr="00884BD1">
              <w:rPr>
                <w:rFonts w:ascii="Cambria Math" w:hAnsi="Cambria Math" w:cs="Cambria Math"/>
                <w:color w:val="auto"/>
              </w:rPr>
              <w:t> </w:t>
            </w:r>
            <w:r w:rsidRPr="00884BD1">
              <w:rPr>
                <w:color w:val="auto"/>
              </w:rPr>
              <w:t>48.455</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Ondernemersaftrek</w:t>
            </w:r>
            <w:proofErr w:type="spellEnd"/>
            <w:r w:rsidRPr="00884BD1">
              <w:rPr>
                <w:color w:val="auto"/>
              </w:rPr>
              <w:t xml:space="preserve"> (€ 7.280 + € 2.123)</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6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9.403</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60"/>
              <w:rPr>
                <w:color w:val="auto"/>
              </w:rPr>
            </w:pPr>
            <w:r w:rsidRPr="00884BD1">
              <w:rPr>
                <w:color w:val="auto"/>
              </w:rPr>
              <w:t>€</w:t>
            </w:r>
            <w:r w:rsidRPr="00884BD1">
              <w:rPr>
                <w:rFonts w:ascii="Cambria Math" w:hAnsi="Cambria Math" w:cs="Cambria Math"/>
                <w:color w:val="auto"/>
              </w:rPr>
              <w:t> </w:t>
            </w:r>
            <w:r w:rsidRPr="00884BD1">
              <w:rPr>
                <w:color w:val="auto"/>
              </w:rPr>
              <w:t>39.052</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Mkb-winstvrijstelling</w:t>
            </w:r>
            <w:proofErr w:type="spellEnd"/>
            <w:r w:rsidRPr="00884BD1">
              <w:rPr>
                <w:color w:val="auto"/>
              </w:rPr>
              <w:t xml:space="preserve"> (14% van € 39.052)</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6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5.467</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Belastbare</w:t>
            </w:r>
            <w:proofErr w:type="spellEnd"/>
            <w:r w:rsidRPr="00884BD1">
              <w:rPr>
                <w:color w:val="auto"/>
              </w:rPr>
              <w:t xml:space="preserve"> </w:t>
            </w: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730"/>
              </w:tabs>
              <w:ind w:left="360"/>
              <w:rPr>
                <w:color w:val="auto"/>
              </w:rPr>
            </w:pPr>
            <w:r w:rsidRPr="00884BD1">
              <w:rPr>
                <w:color w:val="auto"/>
              </w:rPr>
              <w:t>€</w:t>
            </w:r>
            <w:r w:rsidRPr="00884BD1">
              <w:rPr>
                <w:rFonts w:ascii="Cambria Math" w:hAnsi="Cambria Math" w:cs="Cambria Math"/>
                <w:color w:val="auto"/>
              </w:rPr>
              <w:t> </w:t>
            </w:r>
            <w:r w:rsidRPr="00884BD1">
              <w:rPr>
                <w:color w:val="auto"/>
              </w:rPr>
              <w:t>33.585</w:t>
            </w:r>
          </w:p>
        </w:tc>
      </w:tr>
    </w:tbl>
    <w:p w:rsidR="001C1797" w:rsidRPr="00C575A2" w:rsidRDefault="001C1797" w:rsidP="001C1797">
      <w:pPr>
        <w:pStyle w:val="k2kop2aopgaven"/>
      </w:pPr>
      <w:proofErr w:type="spellStart"/>
      <w:r w:rsidRPr="00C575A2">
        <w:t>Opgave</w:t>
      </w:r>
      <w:proofErr w:type="spellEnd"/>
      <w:r w:rsidRPr="00C575A2">
        <w:t xml:space="preserve"> 1.9</w:t>
      </w:r>
    </w:p>
    <w:p w:rsidR="001C1797" w:rsidRPr="00CC02FB" w:rsidRDefault="001C1797" w:rsidP="001C1797">
      <w:pPr>
        <w:pStyle w:val="k2kop2bopgaven"/>
        <w:rPr>
          <w:lang w:val="nl-NL"/>
        </w:rPr>
      </w:pPr>
      <w:r w:rsidRPr="00CC02FB">
        <w:rPr>
          <w:lang w:val="nl-NL"/>
        </w:rPr>
        <w:lastRenderedPageBreak/>
        <w:t>(berekening belastbare winst, bij aanwending van de HIR in hetzelfde jaar)</w:t>
      </w:r>
    </w:p>
    <w:p w:rsidR="001C1797" w:rsidRPr="00CC02FB" w:rsidRDefault="001C1797" w:rsidP="001C1797">
      <w:pPr>
        <w:pStyle w:val="k2kop2bopgaven"/>
        <w:rPr>
          <w:lang w:val="nl-NL"/>
        </w:rPr>
      </w:pPr>
    </w:p>
    <w:p w:rsidR="001C1797" w:rsidRPr="00CC02FB" w:rsidRDefault="001C1797" w:rsidP="001C1797">
      <w:pPr>
        <w:pStyle w:val="ptopslijst1"/>
        <w:rPr>
          <w:lang w:val="nl-NL"/>
        </w:rPr>
      </w:pPr>
      <w:r w:rsidRPr="00CC02FB">
        <w:rPr>
          <w:lang w:val="nl-NL"/>
        </w:rPr>
        <w:t>1.</w:t>
      </w:r>
      <w:r w:rsidRPr="00CC02FB">
        <w:rPr>
          <w:lang w:val="nl-NL"/>
        </w:rPr>
        <w:tab/>
        <w:t xml:space="preserve">De boekwinst verhoogt de winst van deel 1 van de vermogensvergelijking met € 3.000. Als niet binnen hetzelfde jaar wordt geïnvesteerd, gaat de boekwinst als </w:t>
      </w:r>
      <w:proofErr w:type="spellStart"/>
      <w:r w:rsidRPr="00CC02FB">
        <w:rPr>
          <w:lang w:val="nl-NL"/>
        </w:rPr>
        <w:t>herinvesteringsreserve</w:t>
      </w:r>
      <w:proofErr w:type="spellEnd"/>
      <w:r w:rsidRPr="00CC02FB">
        <w:rPr>
          <w:lang w:val="nl-NL"/>
        </w:rPr>
        <w:t xml:space="preserve"> (HIR) naar de balans en wordt dit bedrag in deel 2 (de staart) van de vermogensvergelijking als aftrekpost in mindering gebracht op de belastbare winst. Maar nu de boekwinst in hetzelfde jaar in mindering wordt gebracht op de vervangende investering, komt de aanwending van de HIR als kostenpost in mindering op de winst van deel 1 van de vermogensvergelijking. Kortom: de boekwinst verhoogt de winst met € 3.000, en de aanwending van de HIR verlaagt de winst met eveneens € 3.000.</w:t>
      </w:r>
    </w:p>
    <w:p w:rsidR="001C1797" w:rsidRPr="00CC02FB" w:rsidRDefault="001C1797" w:rsidP="001C1797">
      <w:pPr>
        <w:pStyle w:val="ptopslijst1"/>
        <w:rPr>
          <w:lang w:val="nl-NL"/>
        </w:rPr>
      </w:pPr>
    </w:p>
    <w:p w:rsidR="001C1797" w:rsidRPr="00CC02FB" w:rsidRDefault="001C1797" w:rsidP="001C1797">
      <w:pPr>
        <w:pStyle w:val="ptopslijst1"/>
        <w:rPr>
          <w:lang w:val="nl-NL"/>
        </w:rPr>
      </w:pPr>
      <w:r w:rsidRPr="00CC02FB">
        <w:rPr>
          <w:lang w:val="nl-NL"/>
        </w:rPr>
        <w:t>2.</w:t>
      </w:r>
      <w:r w:rsidRPr="00CC02FB">
        <w:rPr>
          <w:lang w:val="nl-NL"/>
        </w:rPr>
        <w:tab/>
        <w:t>De berekening van de belastbare winst over 2016:</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einde van het jaar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180.000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tabelpt"/>
              <w:rPr>
                <w:color w:val="auto"/>
                <w:lang w:val="nl-NL"/>
              </w:rPr>
            </w:pPr>
            <w:r w:rsidRPr="00CC02FB">
              <w:rPr>
                <w:color w:val="auto"/>
                <w:lang w:val="nl-NL"/>
              </w:rPr>
              <w:t>Af: Ondernemingsvermogen aan het begin van het jaar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75.000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Mutatie</w:t>
            </w:r>
            <w:proofErr w:type="spellEnd"/>
            <w:r w:rsidRPr="00884BD1">
              <w:rPr>
                <w:color w:val="auto"/>
              </w:rPr>
              <w:t xml:space="preserve"> van het </w:t>
            </w:r>
            <w:proofErr w:type="spellStart"/>
            <w:r w:rsidRPr="00884BD1">
              <w:rPr>
                <w:color w:val="auto"/>
              </w:rPr>
              <w:t>ondernemingsvermogen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105.000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Privéstorting</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25.000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Fiscale</w:t>
            </w:r>
            <w:proofErr w:type="spellEnd"/>
            <w:r w:rsidRPr="00884BD1">
              <w:rPr>
                <w:color w:val="auto"/>
              </w:rPr>
              <w:t xml:space="preserve"> </w:t>
            </w: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80.000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Privégebruik</w:t>
            </w:r>
            <w:proofErr w:type="spellEnd"/>
            <w:r w:rsidRPr="00884BD1">
              <w:rPr>
                <w:color w:val="auto"/>
              </w:rPr>
              <w:t xml:space="preserve"> auto</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820"/>
              </w:tabs>
              <w:ind w:left="288"/>
              <w:rPr>
                <w:color w:val="auto"/>
              </w:rPr>
            </w:pPr>
            <w:r w:rsidRPr="00884BD1">
              <w:rPr>
                <w:color w:val="auto"/>
              </w:rPr>
              <w:t>€</w:t>
            </w:r>
            <w:r w:rsidRPr="00884BD1">
              <w:rPr>
                <w:rFonts w:ascii="Cambria Math" w:hAnsi="Cambria Math" w:cs="Cambria Math"/>
                <w:color w:val="auto"/>
              </w:rPr>
              <w:t>   </w:t>
            </w:r>
            <w:r w:rsidRPr="00884BD1">
              <w:rPr>
                <w:color w:val="auto"/>
              </w:rPr>
              <w:t>8.000 +</w:t>
            </w:r>
          </w:p>
        </w:tc>
      </w:tr>
      <w:tr w:rsidR="001C1797" w:rsidRPr="00884BD1" w:rsidTr="001D2BB9">
        <w:trPr>
          <w:trHeight w:val="275"/>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Desinvesteringsbijtelling</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2.500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90.500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CC02FB" w:rsidRDefault="001C1797" w:rsidP="001D2BB9">
            <w:pPr>
              <w:pStyle w:val="tabelpt"/>
              <w:rPr>
                <w:color w:val="auto"/>
                <w:lang w:val="nl-NL"/>
              </w:rPr>
            </w:pPr>
            <w:r w:rsidRPr="00CC02FB">
              <w:rPr>
                <w:color w:val="auto"/>
                <w:lang w:val="nl-NL"/>
              </w:rPr>
              <w:t>Mutatie HIR (is binnen het jaar aangewend)</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25"/>
              </w:tabs>
              <w:ind w:left="288"/>
              <w:rPr>
                <w:color w:val="auto"/>
              </w:rPr>
            </w:pPr>
            <w:r w:rsidRPr="00884BD1">
              <w:rPr>
                <w:color w:val="auto"/>
              </w:rPr>
              <w:t>€</w:t>
            </w:r>
            <w:r w:rsidRPr="00884BD1">
              <w:rPr>
                <w:rFonts w:ascii="Cambria Math" w:hAnsi="Cambria Math" w:cs="Cambria Math"/>
                <w:color w:val="auto"/>
              </w:rPr>
              <w:t>      </w:t>
            </w:r>
            <w:r w:rsidRPr="00884BD1">
              <w:rPr>
                <w:color w:val="auto"/>
              </w:rPr>
              <w:t>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Zelfstandigenaftrek</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7.280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83.220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Mkb-vrijstelling</w:t>
            </w:r>
            <w:proofErr w:type="spellEnd"/>
            <w:r w:rsidRPr="00884BD1">
              <w:rPr>
                <w:color w:val="auto"/>
              </w:rPr>
              <w:t xml:space="preserve"> (14%)</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88"/>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11.651</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Belastbare</w:t>
            </w:r>
            <w:proofErr w:type="spellEnd"/>
            <w:r w:rsidRPr="00884BD1">
              <w:rPr>
                <w:color w:val="auto"/>
              </w:rPr>
              <w:t xml:space="preserve"> </w:t>
            </w: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88"/>
              <w:rPr>
                <w:color w:val="auto"/>
              </w:rPr>
            </w:pPr>
            <w:r w:rsidRPr="00884BD1">
              <w:rPr>
                <w:color w:val="auto"/>
              </w:rPr>
              <w:t>€</w:t>
            </w:r>
            <w:r w:rsidRPr="00884BD1">
              <w:rPr>
                <w:rFonts w:ascii="Cambria Math" w:hAnsi="Cambria Math" w:cs="Cambria Math"/>
                <w:color w:val="auto"/>
              </w:rPr>
              <w:t>  </w:t>
            </w:r>
            <w:r w:rsidRPr="00884BD1">
              <w:rPr>
                <w:color w:val="auto"/>
              </w:rPr>
              <w:t>71.569</w:t>
            </w:r>
          </w:p>
        </w:tc>
      </w:tr>
    </w:tbl>
    <w:p w:rsidR="001C1797" w:rsidRPr="00C575A2" w:rsidRDefault="001C1797" w:rsidP="001C1797">
      <w:pPr>
        <w:pStyle w:val="k2kop2aopgaven"/>
      </w:pPr>
      <w:proofErr w:type="spellStart"/>
      <w:r w:rsidRPr="00C575A2">
        <w:t>Opgave</w:t>
      </w:r>
      <w:proofErr w:type="spellEnd"/>
      <w:r w:rsidRPr="00C575A2">
        <w:t xml:space="preserve"> 1.10</w:t>
      </w:r>
    </w:p>
    <w:p w:rsidR="001C1797" w:rsidRPr="00CC02FB" w:rsidRDefault="001C1797" w:rsidP="001C1797">
      <w:pPr>
        <w:pStyle w:val="k2kop2bopgaven"/>
        <w:rPr>
          <w:lang w:val="nl-NL"/>
        </w:rPr>
      </w:pPr>
      <w:r w:rsidRPr="00CC02FB">
        <w:rPr>
          <w:lang w:val="nl-NL"/>
        </w:rPr>
        <w:t>(fiscale winst-en-verliesrekening; berekening belastbare winst)</w:t>
      </w:r>
    </w:p>
    <w:p w:rsidR="001C1797" w:rsidRPr="00CC02FB" w:rsidRDefault="001C1797" w:rsidP="001C1797">
      <w:pPr>
        <w:pStyle w:val="k2kop2bopgaven"/>
        <w:rPr>
          <w:lang w:val="nl-NL"/>
        </w:rPr>
      </w:pPr>
    </w:p>
    <w:p w:rsidR="001C1797" w:rsidRPr="00D91F03" w:rsidRDefault="001C1797" w:rsidP="001C1797">
      <w:pPr>
        <w:pStyle w:val="ptopslijst1"/>
        <w:rPr>
          <w:lang w:val="nb-NO"/>
        </w:rPr>
      </w:pPr>
      <w:r w:rsidRPr="00D91F03">
        <w:rPr>
          <w:lang w:val="nb-NO"/>
        </w:rPr>
        <w:t>1.</w:t>
      </w:r>
      <w:r w:rsidRPr="00D91F03">
        <w:rPr>
          <w:lang w:val="nb-NO"/>
        </w:rPr>
        <w:tab/>
        <w:t>De winst-en-verliesrekening over 2016:</w:t>
      </w:r>
    </w:p>
    <w:p w:rsidR="001C1797" w:rsidRPr="00D91F03" w:rsidRDefault="001C1797" w:rsidP="001C1797">
      <w:pPr>
        <w:pStyle w:val="ptopslijst1"/>
        <w:rPr>
          <w:lang w:val="nb-NO"/>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Opbrengst</w:t>
            </w:r>
            <w:proofErr w:type="spellEnd"/>
            <w:r w:rsidRPr="00884BD1">
              <w:rPr>
                <w:color w:val="auto"/>
              </w:rPr>
              <w:t xml:space="preserve"> </w:t>
            </w:r>
            <w:proofErr w:type="spellStart"/>
            <w:r w:rsidRPr="00884BD1">
              <w:rPr>
                <w:color w:val="auto"/>
              </w:rPr>
              <w:t>artikelen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16"/>
              <w:rPr>
                <w:color w:val="auto"/>
              </w:rPr>
            </w:pPr>
            <w:r w:rsidRPr="00884BD1">
              <w:rPr>
                <w:color w:val="auto"/>
              </w:rPr>
              <w:t>€</w:t>
            </w:r>
            <w:r w:rsidRPr="00884BD1">
              <w:rPr>
                <w:rFonts w:ascii="Cambria Math" w:hAnsi="Cambria Math" w:cs="Cambria Math"/>
                <w:color w:val="auto"/>
              </w:rPr>
              <w:t> </w:t>
            </w:r>
            <w:r w:rsidRPr="00884BD1">
              <w:rPr>
                <w:color w:val="auto"/>
              </w:rPr>
              <w:t>157.000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Inkoopprijs</w:t>
            </w:r>
            <w:proofErr w:type="spellEnd"/>
            <w:r w:rsidRPr="00884BD1">
              <w:rPr>
                <w:color w:val="auto"/>
              </w:rPr>
              <w:t xml:space="preserve"> </w:t>
            </w:r>
            <w:proofErr w:type="spellStart"/>
            <w:r w:rsidRPr="00884BD1">
              <w:rPr>
                <w:color w:val="auto"/>
              </w:rPr>
              <w:t>artikelen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16"/>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74.000</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Brutowinst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16"/>
              <w:rPr>
                <w:color w:val="auto"/>
              </w:rPr>
            </w:pPr>
            <w:r w:rsidRPr="00884BD1">
              <w:rPr>
                <w:color w:val="auto"/>
              </w:rPr>
              <w:t>€</w:t>
            </w:r>
            <w:r w:rsidRPr="00884BD1">
              <w:rPr>
                <w:rFonts w:ascii="Cambria Math" w:hAnsi="Cambria Math" w:cs="Cambria Math"/>
                <w:color w:val="auto"/>
              </w:rPr>
              <w:t>  </w:t>
            </w:r>
            <w:r w:rsidRPr="00884BD1">
              <w:rPr>
                <w:color w:val="auto"/>
              </w:rPr>
              <w:t>83.000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Boekwinst</w:t>
            </w:r>
            <w:proofErr w:type="spellEnd"/>
            <w:r w:rsidRPr="00884BD1">
              <w:rPr>
                <w:color w:val="auto"/>
              </w:rPr>
              <w:t xml:space="preserve"> garage</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216"/>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8.000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16"/>
              <w:rPr>
                <w:color w:val="auto"/>
              </w:rPr>
            </w:pPr>
            <w:r w:rsidRPr="00884BD1">
              <w:rPr>
                <w:color w:val="auto"/>
              </w:rPr>
              <w:t>€</w:t>
            </w:r>
            <w:r w:rsidRPr="00884BD1">
              <w:rPr>
                <w:rFonts w:ascii="Cambria Math" w:hAnsi="Cambria Math" w:cs="Cambria Math"/>
                <w:color w:val="auto"/>
              </w:rPr>
              <w:t>  </w:t>
            </w:r>
            <w:r w:rsidRPr="00884BD1">
              <w:rPr>
                <w:color w:val="auto"/>
              </w:rPr>
              <w:t>91.000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da-DK"/>
              </w:rPr>
            </w:pPr>
            <w:r w:rsidRPr="00884BD1">
              <w:rPr>
                <w:color w:val="auto"/>
                <w:lang w:val="da-DK"/>
              </w:rPr>
              <w:t>Af: Overige kosten (inclusief privégebruik auto)</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216"/>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23.000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16"/>
              <w:rPr>
                <w:color w:val="auto"/>
              </w:rPr>
            </w:pPr>
            <w:r w:rsidRPr="00884BD1">
              <w:rPr>
                <w:color w:val="auto"/>
              </w:rPr>
              <w:t>€</w:t>
            </w:r>
            <w:r w:rsidRPr="00884BD1">
              <w:rPr>
                <w:rFonts w:ascii="Cambria Math" w:hAnsi="Cambria Math" w:cs="Cambria Math"/>
                <w:color w:val="auto"/>
              </w:rPr>
              <w:t>  </w:t>
            </w:r>
            <w:r w:rsidRPr="00884BD1">
              <w:rPr>
                <w:color w:val="auto"/>
              </w:rPr>
              <w:t>68.000</w:t>
            </w:r>
          </w:p>
        </w:tc>
      </w:tr>
    </w:tbl>
    <w:p w:rsidR="001C1797" w:rsidRPr="005E489B" w:rsidRDefault="001C1797" w:rsidP="001C1797">
      <w:pPr>
        <w:pStyle w:val="pt"/>
      </w:pPr>
    </w:p>
    <w:p w:rsidR="001C1797" w:rsidRPr="00CC02FB" w:rsidRDefault="001C1797" w:rsidP="001C1797">
      <w:pPr>
        <w:pStyle w:val="ptopslijst1"/>
        <w:rPr>
          <w:lang w:val="nl-NL"/>
        </w:rPr>
      </w:pPr>
      <w:r w:rsidRPr="00CC02FB">
        <w:rPr>
          <w:lang w:val="nl-NL"/>
        </w:rPr>
        <w:t>2.</w:t>
      </w:r>
      <w:r w:rsidRPr="00CC02FB">
        <w:rPr>
          <w:lang w:val="nl-NL"/>
        </w:rPr>
        <w:tab/>
        <w:t>De berekening van de belastbare winst over 2016:</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370"/>
        <w:gridCol w:w="1508"/>
      </w:tblGrid>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68.000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Niet-</w:t>
            </w:r>
            <w:proofErr w:type="spellStart"/>
            <w:r w:rsidRPr="00884BD1">
              <w:rPr>
                <w:color w:val="auto"/>
              </w:rPr>
              <w:t>aftrekbare</w:t>
            </w:r>
            <w:proofErr w:type="spellEnd"/>
            <w:r w:rsidRPr="00884BD1">
              <w:rPr>
                <w:color w:val="auto"/>
              </w:rPr>
              <w:t xml:space="preserve"> </w:t>
            </w:r>
            <w:proofErr w:type="spellStart"/>
            <w:r w:rsidRPr="00884BD1">
              <w:rPr>
                <w:color w:val="auto"/>
              </w:rPr>
              <w:t>kosten</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tabs>
                <w:tab w:val="left" w:pos="773"/>
              </w:tabs>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68.500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Energie-investeringsaftrek</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2.500</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66.000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Toevoeging</w:t>
            </w:r>
            <w:proofErr w:type="spellEnd"/>
            <w:r w:rsidRPr="00884BD1">
              <w:rPr>
                <w:color w:val="auto"/>
              </w:rPr>
              <w:t xml:space="preserve"> HIR</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8.000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343"/>
              </w:tabs>
              <w:ind w:left="317"/>
              <w:rPr>
                <w:color w:val="auto"/>
              </w:rPr>
            </w:pPr>
            <w:r w:rsidRPr="00884BD1">
              <w:rPr>
                <w:color w:val="auto"/>
              </w:rPr>
              <w:t>€</w:t>
            </w:r>
            <w:r w:rsidRPr="00884BD1">
              <w:rPr>
                <w:rFonts w:ascii="Cambria Math" w:hAnsi="Cambria Math" w:cs="Cambria Math"/>
                <w:color w:val="auto"/>
              </w:rPr>
              <w:t> </w:t>
            </w:r>
            <w:r w:rsidRPr="00884BD1">
              <w:rPr>
                <w:color w:val="auto"/>
              </w:rPr>
              <w:t>58.000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Toevoeging</w:t>
            </w:r>
            <w:proofErr w:type="spellEnd"/>
            <w:r w:rsidRPr="00884BD1">
              <w:rPr>
                <w:color w:val="auto"/>
              </w:rPr>
              <w:t xml:space="preserve"> FOR (9,8%)</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5.510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52.490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Zelfstandigenaftrek</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7.280</w:t>
            </w:r>
            <w:r w:rsidRPr="00884BD1">
              <w:rPr>
                <w:color w:val="auto"/>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45.210</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Mkb-winstvrijstelling</w:t>
            </w:r>
            <w:proofErr w:type="spellEnd"/>
            <w:r w:rsidRPr="00884BD1">
              <w:rPr>
                <w:color w:val="auto"/>
              </w:rPr>
              <w:t xml:space="preserve"> (14%)</w:t>
            </w:r>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17"/>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6.329</w:t>
            </w:r>
            <w:r w:rsidRPr="00884BD1">
              <w:rPr>
                <w:color w:val="auto"/>
                <w:u w:color="000000"/>
              </w:rPr>
              <w:t xml:space="preserve"> -/-</w:t>
            </w:r>
          </w:p>
        </w:tc>
      </w:tr>
      <w:tr w:rsidR="001C1797" w:rsidRPr="00884BD1" w:rsidTr="001D2BB9">
        <w:trPr>
          <w:trHeight w:val="60"/>
        </w:trPr>
        <w:tc>
          <w:tcPr>
            <w:tcW w:w="83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Belastbare</w:t>
            </w:r>
            <w:proofErr w:type="spellEnd"/>
            <w:r w:rsidRPr="00884BD1">
              <w:rPr>
                <w:color w:val="auto"/>
              </w:rPr>
              <w:t xml:space="preserve"> </w:t>
            </w:r>
            <w:proofErr w:type="spellStart"/>
            <w:r w:rsidRPr="00884BD1">
              <w:rPr>
                <w:color w:val="auto"/>
              </w:rPr>
              <w:t>winst</w:t>
            </w:r>
            <w:proofErr w:type="spellEnd"/>
          </w:p>
        </w:tc>
        <w:tc>
          <w:tcPr>
            <w:tcW w:w="15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17"/>
              <w:rPr>
                <w:color w:val="auto"/>
              </w:rPr>
            </w:pPr>
            <w:r w:rsidRPr="00884BD1">
              <w:rPr>
                <w:color w:val="auto"/>
              </w:rPr>
              <w:t>€</w:t>
            </w:r>
            <w:r w:rsidRPr="00884BD1">
              <w:rPr>
                <w:rFonts w:ascii="Cambria Math" w:hAnsi="Cambria Math" w:cs="Cambria Math"/>
                <w:color w:val="auto"/>
              </w:rPr>
              <w:t> </w:t>
            </w:r>
            <w:r w:rsidRPr="00884BD1">
              <w:rPr>
                <w:color w:val="auto"/>
              </w:rPr>
              <w:t>38.881</w:t>
            </w:r>
          </w:p>
        </w:tc>
      </w:tr>
    </w:tbl>
    <w:p w:rsidR="001C1797" w:rsidRPr="00C575A2" w:rsidRDefault="001C1797" w:rsidP="001C1797">
      <w:pPr>
        <w:pStyle w:val="k2kop2aopgaven"/>
      </w:pPr>
      <w:proofErr w:type="spellStart"/>
      <w:r w:rsidRPr="00C575A2">
        <w:t>Opgave</w:t>
      </w:r>
      <w:proofErr w:type="spellEnd"/>
      <w:r w:rsidRPr="00C575A2">
        <w:t xml:space="preserve"> 1.11</w:t>
      </w:r>
    </w:p>
    <w:p w:rsidR="001C1797" w:rsidRPr="00C575A2" w:rsidRDefault="001C1797" w:rsidP="001C1797">
      <w:pPr>
        <w:pStyle w:val="k2kop2bopgaven"/>
      </w:pPr>
      <w:r w:rsidRPr="00C575A2">
        <w:t>(</w:t>
      </w:r>
      <w:proofErr w:type="spellStart"/>
      <w:r w:rsidRPr="00C575A2">
        <w:t>vermogensvergelijking</w:t>
      </w:r>
      <w:proofErr w:type="spellEnd"/>
      <w:r w:rsidRPr="00C575A2">
        <w:t>)</w:t>
      </w:r>
    </w:p>
    <w:p w:rsidR="001C1797" w:rsidRPr="00C575A2" w:rsidRDefault="001C1797" w:rsidP="001C1797">
      <w:pPr>
        <w:pStyle w:val="k2kop2bopgaven"/>
      </w:pPr>
    </w:p>
    <w:p w:rsidR="001C1797" w:rsidRPr="00CC02FB" w:rsidRDefault="001C1797" w:rsidP="001C1797">
      <w:pPr>
        <w:pStyle w:val="ptopslijst1"/>
        <w:rPr>
          <w:lang w:val="nl-NL"/>
        </w:rPr>
      </w:pPr>
      <w:r w:rsidRPr="00CC02FB">
        <w:rPr>
          <w:lang w:val="nl-NL"/>
        </w:rPr>
        <w:t>1.</w:t>
      </w:r>
      <w:r w:rsidRPr="00CC02FB">
        <w:rPr>
          <w:lang w:val="nl-NL"/>
        </w:rPr>
        <w:tab/>
        <w:t>De berekening van de winst en de belastbare winst:</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190"/>
        <w:gridCol w:w="1688"/>
      </w:tblGrid>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einde van het jaar</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490"/>
              <w:rPr>
                <w:color w:val="auto"/>
              </w:rPr>
            </w:pPr>
            <w:r w:rsidRPr="00884BD1">
              <w:rPr>
                <w:color w:val="auto"/>
              </w:rPr>
              <w:t>€</w:t>
            </w:r>
            <w:r w:rsidRPr="00884BD1">
              <w:rPr>
                <w:rFonts w:ascii="Cambria Math" w:hAnsi="Cambria Math" w:cs="Cambria Math"/>
                <w:color w:val="auto"/>
              </w:rPr>
              <w:t> </w:t>
            </w:r>
            <w:r w:rsidRPr="00884BD1">
              <w:rPr>
                <w:color w:val="auto"/>
              </w:rPr>
              <w:t>70.000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nb-NO"/>
              </w:rPr>
            </w:pPr>
            <w:r w:rsidRPr="00884BD1">
              <w:rPr>
                <w:color w:val="auto"/>
                <w:lang w:val="nb-NO"/>
              </w:rPr>
              <w:t>Ondernemingsvermogen aan het begin van het jaar</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49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86.100</w:t>
            </w:r>
            <w:r w:rsidRPr="00884BD1">
              <w:rPr>
                <w:color w:val="auto"/>
                <w:u w:color="000000"/>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Mutatie</w:t>
            </w:r>
            <w:proofErr w:type="spellEnd"/>
            <w:r w:rsidRPr="00884BD1">
              <w:rPr>
                <w:color w:val="auto"/>
              </w:rPr>
              <w:t xml:space="preserve"> van het </w:t>
            </w:r>
            <w:proofErr w:type="spellStart"/>
            <w:r w:rsidRPr="00884BD1">
              <w:rPr>
                <w:color w:val="auto"/>
              </w:rPr>
              <w:t>ondernemingsvermogen</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59"/>
              <w:rPr>
                <w:color w:val="auto"/>
              </w:rPr>
            </w:pPr>
            <w:r w:rsidRPr="00884BD1">
              <w:rPr>
                <w:color w:val="auto"/>
              </w:rPr>
              <w:t>-/- €</w:t>
            </w:r>
            <w:r w:rsidRPr="00884BD1">
              <w:rPr>
                <w:rFonts w:ascii="Cambria Math" w:hAnsi="Cambria Math" w:cs="Cambria Math"/>
                <w:color w:val="auto"/>
              </w:rPr>
              <w:t> </w:t>
            </w:r>
            <w:r w:rsidRPr="00884BD1">
              <w:rPr>
                <w:color w:val="auto"/>
              </w:rPr>
              <w:t>16.100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Privéopnamen</w:t>
            </w:r>
            <w:proofErr w:type="spellEnd"/>
            <w:r w:rsidRPr="00884BD1">
              <w:rPr>
                <w:color w:val="auto"/>
              </w:rPr>
              <w:t xml:space="preserve"> (€ 10.400 + € 3.500)</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49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13.900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59"/>
              <w:rPr>
                <w:color w:val="auto"/>
              </w:rPr>
            </w:pPr>
            <w:r w:rsidRPr="00884BD1">
              <w:rPr>
                <w:color w:val="auto"/>
              </w:rPr>
              <w:t>-/- €</w:t>
            </w:r>
            <w:r w:rsidRPr="00884BD1">
              <w:rPr>
                <w:rFonts w:ascii="Cambria Math" w:hAnsi="Cambria Math" w:cs="Cambria Math"/>
                <w:color w:val="auto"/>
              </w:rPr>
              <w:t>  </w:t>
            </w:r>
            <w:r w:rsidRPr="00884BD1">
              <w:rPr>
                <w:color w:val="auto"/>
              </w:rPr>
              <w:t>2.200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Privégebruik</w:t>
            </w:r>
            <w:proofErr w:type="spellEnd"/>
            <w:r w:rsidRPr="00884BD1">
              <w:rPr>
                <w:color w:val="auto"/>
              </w:rPr>
              <w:t xml:space="preserve"> </w:t>
            </w:r>
            <w:proofErr w:type="spellStart"/>
            <w:r w:rsidRPr="00884BD1">
              <w:rPr>
                <w:color w:val="auto"/>
              </w:rPr>
              <w:t>bovenwoning</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490"/>
              <w:rPr>
                <w:color w:val="auto"/>
              </w:rPr>
            </w:pPr>
            <w:r w:rsidRPr="00884BD1">
              <w:rPr>
                <w:color w:val="auto"/>
              </w:rPr>
              <w:t>€</w:t>
            </w:r>
            <w:r w:rsidRPr="00884BD1">
              <w:rPr>
                <w:rFonts w:ascii="Cambria Math" w:hAnsi="Cambria Math" w:cs="Cambria Math"/>
                <w:color w:val="auto"/>
              </w:rPr>
              <w:t>  </w:t>
            </w:r>
            <w:r w:rsidRPr="00884BD1">
              <w:rPr>
                <w:color w:val="auto"/>
              </w:rPr>
              <w:t>2.800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Niet-</w:t>
            </w:r>
            <w:proofErr w:type="spellStart"/>
            <w:r w:rsidRPr="00884BD1">
              <w:rPr>
                <w:color w:val="auto"/>
              </w:rPr>
              <w:t>aftrekbare</w:t>
            </w:r>
            <w:proofErr w:type="spellEnd"/>
            <w:r w:rsidRPr="00884BD1">
              <w:rPr>
                <w:color w:val="auto"/>
              </w:rPr>
              <w:t xml:space="preserve"> </w:t>
            </w:r>
            <w:proofErr w:type="spellStart"/>
            <w:r w:rsidRPr="00884BD1">
              <w:rPr>
                <w:color w:val="auto"/>
              </w:rPr>
              <w:t>kosten</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49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600</w:t>
            </w:r>
            <w:r w:rsidRPr="00884BD1">
              <w:rPr>
                <w:color w:val="auto"/>
                <w:u w:color="000000"/>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370"/>
              </w:tabs>
              <w:ind w:left="490"/>
              <w:rPr>
                <w:color w:val="auto"/>
              </w:rPr>
            </w:pPr>
            <w:r w:rsidRPr="00884BD1">
              <w:rPr>
                <w:color w:val="auto"/>
              </w:rPr>
              <w:t>€</w:t>
            </w:r>
            <w:r w:rsidRPr="00884BD1">
              <w:rPr>
                <w:rFonts w:ascii="Cambria Math" w:hAnsi="Cambria Math" w:cs="Cambria Math"/>
                <w:color w:val="auto"/>
              </w:rPr>
              <w:t>  </w:t>
            </w:r>
            <w:r w:rsidRPr="00884BD1">
              <w:rPr>
                <w:color w:val="auto"/>
              </w:rPr>
              <w:t>1.200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Toevoeging</w:t>
            </w:r>
            <w:proofErr w:type="spellEnd"/>
            <w:r w:rsidRPr="00884BD1">
              <w:rPr>
                <w:color w:val="auto"/>
              </w:rPr>
              <w:t xml:space="preserve"> HIR</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490"/>
              <w:rPr>
                <w:color w:val="auto"/>
              </w:rPr>
            </w:pPr>
            <w:r w:rsidRPr="00884BD1">
              <w:rPr>
                <w:color w:val="auto"/>
              </w:rPr>
              <w:t>€</w:t>
            </w:r>
            <w:r w:rsidRPr="00884BD1">
              <w:rPr>
                <w:rFonts w:ascii="Cambria Math" w:hAnsi="Cambria Math" w:cs="Cambria Math"/>
                <w:color w:val="auto"/>
              </w:rPr>
              <w:t>  </w:t>
            </w:r>
            <w:r w:rsidRPr="00884BD1">
              <w:rPr>
                <w:color w:val="auto"/>
              </w:rPr>
              <w:t>2.300 -/-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Ondernemersaftrek</w:t>
            </w:r>
            <w:proofErr w:type="spellEnd"/>
            <w:r w:rsidRPr="00884BD1">
              <w:rPr>
                <w:color w:val="auto"/>
              </w:rPr>
              <w:t xml:space="preserve"> (€ 7.280 + € 2.123)</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49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9.403</w:t>
            </w:r>
            <w:r w:rsidRPr="00884BD1">
              <w:rPr>
                <w:color w:val="auto"/>
                <w:u w:color="000000"/>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NoParagraphStyle"/>
              <w:spacing w:line="240" w:lineRule="auto"/>
              <w:textAlignment w:val="auto"/>
              <w:rPr>
                <w:rFonts w:ascii="Verdana" w:hAnsi="Verdana" w:cs="Times New Roman"/>
                <w:color w:val="auto"/>
                <w:lang w:val="it-IT"/>
              </w:rPr>
            </w:pP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59"/>
              <w:rPr>
                <w:color w:val="auto"/>
              </w:rPr>
            </w:pPr>
            <w:r w:rsidRPr="00884BD1">
              <w:rPr>
                <w:color w:val="auto"/>
              </w:rPr>
              <w:t xml:space="preserve">-/- </w:t>
            </w:r>
            <w:r w:rsidRPr="00884BD1">
              <w:rPr>
                <w:rStyle w:val="Onderstreept"/>
                <w:color w:val="auto"/>
              </w:rPr>
              <w:t>€</w:t>
            </w:r>
            <w:r w:rsidRPr="00884BD1">
              <w:rPr>
                <w:rFonts w:ascii="Cambria Math" w:hAnsi="Cambria Math" w:cs="Cambria Math"/>
                <w:color w:val="auto"/>
              </w:rPr>
              <w:t> </w:t>
            </w:r>
            <w:r w:rsidRPr="00884BD1">
              <w:rPr>
                <w:color w:val="auto"/>
              </w:rPr>
              <w:t>10.503</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Bij</w:t>
            </w:r>
            <w:proofErr w:type="spellEnd"/>
            <w:r w:rsidRPr="00884BD1">
              <w:rPr>
                <w:color w:val="auto"/>
              </w:rPr>
              <w:t xml:space="preserve">: </w:t>
            </w:r>
            <w:proofErr w:type="spellStart"/>
            <w:r w:rsidRPr="00884BD1">
              <w:rPr>
                <w:color w:val="auto"/>
              </w:rPr>
              <w:t>Mkb-winstvrijstelling</w:t>
            </w:r>
            <w:proofErr w:type="spellEnd"/>
            <w:r w:rsidRPr="00884BD1">
              <w:rPr>
                <w:color w:val="auto"/>
              </w:rPr>
              <w:t xml:space="preserve"> (14%)</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490"/>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1.471</w:t>
            </w:r>
            <w:r w:rsidRPr="00884BD1">
              <w:rPr>
                <w:color w:val="auto"/>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Belastbare</w:t>
            </w:r>
            <w:proofErr w:type="spellEnd"/>
            <w:r w:rsidRPr="00884BD1">
              <w:rPr>
                <w:color w:val="auto"/>
              </w:rPr>
              <w:t xml:space="preserve"> </w:t>
            </w:r>
            <w:proofErr w:type="spellStart"/>
            <w:r w:rsidRPr="00884BD1">
              <w:rPr>
                <w:color w:val="auto"/>
              </w:rPr>
              <w:t>winst</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259"/>
              <w:rPr>
                <w:color w:val="auto"/>
              </w:rPr>
            </w:pPr>
            <w:r w:rsidRPr="00884BD1">
              <w:rPr>
                <w:color w:val="auto"/>
              </w:rPr>
              <w:t>-/- €</w:t>
            </w:r>
            <w:r w:rsidRPr="00884BD1">
              <w:rPr>
                <w:rFonts w:ascii="Cambria Math" w:hAnsi="Cambria Math" w:cs="Cambria Math"/>
                <w:color w:val="auto"/>
              </w:rPr>
              <w:t>  </w:t>
            </w:r>
            <w:r w:rsidRPr="00884BD1">
              <w:rPr>
                <w:color w:val="auto"/>
              </w:rPr>
              <w:t>9.032</w:t>
            </w:r>
          </w:p>
        </w:tc>
      </w:tr>
    </w:tbl>
    <w:p w:rsidR="001C1797" w:rsidRPr="005E489B" w:rsidRDefault="001C1797" w:rsidP="001C1797">
      <w:pPr>
        <w:pStyle w:val="pt"/>
      </w:pPr>
    </w:p>
    <w:p w:rsidR="001C1797" w:rsidRPr="00CC02FB" w:rsidRDefault="001C1797" w:rsidP="001C1797">
      <w:pPr>
        <w:pStyle w:val="pt"/>
        <w:rPr>
          <w:lang w:val="nl-NL"/>
        </w:rPr>
      </w:pPr>
      <w:r w:rsidRPr="00CC02FB">
        <w:rPr>
          <w:lang w:val="nl-NL"/>
        </w:rPr>
        <w:t xml:space="preserve">Opmerking: In deze situatie verlaagt de </w:t>
      </w:r>
      <w:proofErr w:type="spellStart"/>
      <w:r w:rsidRPr="00CC02FB">
        <w:rPr>
          <w:lang w:val="nl-NL"/>
        </w:rPr>
        <w:t>mkb-winstvrijstelling</w:t>
      </w:r>
      <w:proofErr w:type="spellEnd"/>
      <w:r w:rsidRPr="00CC02FB">
        <w:rPr>
          <w:lang w:val="nl-NL"/>
        </w:rPr>
        <w:t xml:space="preserve"> het verlies.</w:t>
      </w:r>
    </w:p>
    <w:p w:rsidR="001C1797" w:rsidRPr="00CC02FB" w:rsidRDefault="001C1797" w:rsidP="001C1797">
      <w:pPr>
        <w:pStyle w:val="pt"/>
        <w:rPr>
          <w:lang w:val="nl-NL"/>
        </w:rPr>
      </w:pPr>
    </w:p>
    <w:p w:rsidR="001C1797" w:rsidRPr="00CC02FB" w:rsidRDefault="001C1797" w:rsidP="001C1797">
      <w:pPr>
        <w:pStyle w:val="ptopslijst1"/>
        <w:rPr>
          <w:lang w:val="nl-NL"/>
        </w:rPr>
      </w:pPr>
      <w:r w:rsidRPr="00CC02FB">
        <w:rPr>
          <w:lang w:val="nl-NL"/>
        </w:rPr>
        <w:t>2.</w:t>
      </w:r>
      <w:r w:rsidRPr="00CC02FB">
        <w:rPr>
          <w:lang w:val="nl-NL"/>
        </w:rPr>
        <w:tab/>
        <w:t>De fiscale winst-en-verliesrekening over 2016:</w:t>
      </w:r>
    </w:p>
    <w:p w:rsidR="001C1797" w:rsidRPr="00CC02FB" w:rsidRDefault="001C1797" w:rsidP="001C1797">
      <w:pPr>
        <w:pStyle w:val="ptopslijst1"/>
        <w:rPr>
          <w:lang w:val="nl-NL"/>
        </w:rPr>
      </w:pPr>
    </w:p>
    <w:tbl>
      <w:tblPr>
        <w:tblW w:w="0" w:type="auto"/>
        <w:tblInd w:w="80" w:type="dxa"/>
        <w:tblLayout w:type="fixed"/>
        <w:tblCellMar>
          <w:left w:w="0" w:type="dxa"/>
          <w:right w:w="0" w:type="dxa"/>
        </w:tblCellMar>
        <w:tblLook w:val="0000"/>
      </w:tblPr>
      <w:tblGrid>
        <w:gridCol w:w="8190"/>
        <w:gridCol w:w="1688"/>
      </w:tblGrid>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Verkopen</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46"/>
              </w:tabs>
              <w:ind w:left="374"/>
              <w:rPr>
                <w:color w:val="auto"/>
              </w:rPr>
            </w:pPr>
            <w:r w:rsidRPr="00884BD1">
              <w:rPr>
                <w:color w:val="auto"/>
              </w:rPr>
              <w:t>€</w:t>
            </w:r>
            <w:r w:rsidRPr="00884BD1">
              <w:rPr>
                <w:rFonts w:ascii="Cambria Math" w:hAnsi="Cambria Math" w:cs="Cambria Math"/>
                <w:color w:val="auto"/>
              </w:rPr>
              <w:t> </w:t>
            </w:r>
            <w:r w:rsidRPr="00884BD1">
              <w:rPr>
                <w:color w:val="auto"/>
              </w:rPr>
              <w:t>265.000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lang w:val="da-DK"/>
              </w:rPr>
            </w:pPr>
            <w:r w:rsidRPr="00884BD1">
              <w:rPr>
                <w:color w:val="auto"/>
                <w:lang w:val="da-DK"/>
              </w:rPr>
              <w:t>Af: Kostprijs van de omzet</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74"/>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250.000</w:t>
            </w:r>
            <w:r w:rsidRPr="00884BD1">
              <w:rPr>
                <w:color w:val="auto"/>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Brutowinst</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ind w:left="374"/>
              <w:rPr>
                <w:color w:val="auto"/>
              </w:rPr>
            </w:pPr>
            <w:r w:rsidRPr="00884BD1">
              <w:rPr>
                <w:color w:val="auto"/>
              </w:rPr>
              <w:t>€</w:t>
            </w:r>
            <w:r w:rsidRPr="00884BD1">
              <w:rPr>
                <w:rFonts w:ascii="Cambria Math" w:hAnsi="Cambria Math" w:cs="Cambria Math"/>
                <w:color w:val="auto"/>
              </w:rPr>
              <w:t>  </w:t>
            </w:r>
            <w:r w:rsidRPr="00884BD1">
              <w:rPr>
                <w:color w:val="auto"/>
              </w:rPr>
              <w:t>15.000</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lastRenderedPageBreak/>
              <w:t>Privégebruik</w:t>
            </w:r>
            <w:proofErr w:type="spellEnd"/>
            <w:r w:rsidRPr="00884BD1">
              <w:rPr>
                <w:color w:val="auto"/>
              </w:rPr>
              <w:t xml:space="preserve"> auto</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374"/>
              <w:rPr>
                <w:color w:val="auto"/>
              </w:rPr>
            </w:pPr>
            <w:r w:rsidRPr="00884BD1">
              <w:rPr>
                <w:color w:val="auto"/>
              </w:rPr>
              <w:t>€</w:t>
            </w:r>
            <w:r w:rsidRPr="00884BD1">
              <w:rPr>
                <w:rFonts w:ascii="Cambria Math" w:hAnsi="Cambria Math" w:cs="Cambria Math"/>
                <w:color w:val="auto"/>
              </w:rPr>
              <w:t>   </w:t>
            </w:r>
            <w:r w:rsidRPr="00884BD1">
              <w:rPr>
                <w:color w:val="auto"/>
              </w:rPr>
              <w:t>3.500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Boekwinst</w:t>
            </w:r>
            <w:proofErr w:type="spellEnd"/>
            <w:r w:rsidRPr="00884BD1">
              <w:rPr>
                <w:color w:val="auto"/>
              </w:rPr>
              <w:t xml:space="preserve"> machine</w:t>
            </w:r>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133" w:type="dxa"/>
            </w:tcMar>
          </w:tcPr>
          <w:p w:rsidR="001C1797" w:rsidRPr="00884BD1" w:rsidRDefault="001C1797" w:rsidP="001D2BB9">
            <w:pPr>
              <w:pStyle w:val="tabelpt"/>
              <w:ind w:left="374"/>
              <w:rPr>
                <w:color w:val="auto"/>
              </w:rPr>
            </w:pPr>
            <w:r w:rsidRPr="00884BD1">
              <w:rPr>
                <w:color w:val="auto"/>
              </w:rPr>
              <w:t>€</w:t>
            </w:r>
            <w:r w:rsidRPr="00884BD1">
              <w:rPr>
                <w:rFonts w:ascii="Cambria Math" w:hAnsi="Cambria Math" w:cs="Cambria Math"/>
                <w:color w:val="auto"/>
              </w:rPr>
              <w:t>   </w:t>
            </w:r>
            <w:r w:rsidRPr="00884BD1">
              <w:rPr>
                <w:color w:val="auto"/>
              </w:rPr>
              <w:t>2.300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Af</w:t>
            </w:r>
            <w:proofErr w:type="spellEnd"/>
            <w:r w:rsidRPr="00884BD1">
              <w:rPr>
                <w:color w:val="auto"/>
              </w:rPr>
              <w:t xml:space="preserve">: </w:t>
            </w:r>
            <w:proofErr w:type="spellStart"/>
            <w:r w:rsidRPr="00884BD1">
              <w:rPr>
                <w:color w:val="auto"/>
              </w:rPr>
              <w:t>Overige</w:t>
            </w:r>
            <w:proofErr w:type="spellEnd"/>
            <w:r w:rsidRPr="00884BD1">
              <w:rPr>
                <w:color w:val="auto"/>
              </w:rPr>
              <w:t xml:space="preserve"> </w:t>
            </w:r>
            <w:proofErr w:type="spellStart"/>
            <w:r w:rsidRPr="00884BD1">
              <w:rPr>
                <w:color w:val="auto"/>
              </w:rPr>
              <w:t>kosten</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ind w:left="374"/>
              <w:rPr>
                <w:color w:val="auto"/>
              </w:rPr>
            </w:pPr>
            <w:r w:rsidRPr="00884BD1">
              <w:rPr>
                <w:rStyle w:val="balansonderstreeptonder"/>
                <w:color w:val="auto"/>
              </w:rPr>
              <w:t>€</w:t>
            </w:r>
            <w:r w:rsidRPr="00884BD1">
              <w:rPr>
                <w:rStyle w:val="balansonderstreeptonder"/>
                <w:rFonts w:ascii="Cambria Math" w:hAnsi="Cambria Math" w:cs="Cambria Math"/>
                <w:color w:val="auto"/>
              </w:rPr>
              <w:t>  </w:t>
            </w:r>
            <w:r w:rsidRPr="00884BD1">
              <w:rPr>
                <w:rStyle w:val="balansonderstreeptonder"/>
                <w:color w:val="auto"/>
              </w:rPr>
              <w:t>23.000</w:t>
            </w:r>
            <w:r w:rsidRPr="00884BD1">
              <w:rPr>
                <w:color w:val="auto"/>
                <w:u w:color="000000"/>
              </w:rPr>
              <w:t xml:space="preserve"> -/-</w:t>
            </w:r>
          </w:p>
        </w:tc>
      </w:tr>
      <w:tr w:rsidR="001C1797" w:rsidRPr="00884BD1" w:rsidTr="001D2BB9">
        <w:trPr>
          <w:trHeight w:val="60"/>
        </w:trPr>
        <w:tc>
          <w:tcPr>
            <w:tcW w:w="81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1C1797" w:rsidRPr="00884BD1" w:rsidRDefault="001C1797" w:rsidP="001D2BB9">
            <w:pPr>
              <w:pStyle w:val="tabelpt"/>
              <w:rPr>
                <w:color w:val="auto"/>
              </w:rPr>
            </w:pPr>
            <w:proofErr w:type="spellStart"/>
            <w:r w:rsidRPr="00884BD1">
              <w:rPr>
                <w:color w:val="auto"/>
              </w:rPr>
              <w:t>Winst</w:t>
            </w:r>
            <w:proofErr w:type="spellEnd"/>
          </w:p>
        </w:tc>
        <w:tc>
          <w:tcPr>
            <w:tcW w:w="16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269" w:type="dxa"/>
            </w:tcMar>
          </w:tcPr>
          <w:p w:rsidR="001C1797" w:rsidRPr="00884BD1" w:rsidRDefault="001C1797" w:rsidP="001D2BB9">
            <w:pPr>
              <w:pStyle w:val="tabelpt"/>
              <w:tabs>
                <w:tab w:val="left" w:pos="280"/>
              </w:tabs>
              <w:ind w:left="144"/>
              <w:rPr>
                <w:color w:val="auto"/>
              </w:rPr>
            </w:pPr>
            <w:r w:rsidRPr="00884BD1">
              <w:rPr>
                <w:color w:val="auto"/>
              </w:rPr>
              <w:t>-/- €</w:t>
            </w:r>
            <w:r w:rsidRPr="00884BD1">
              <w:rPr>
                <w:rFonts w:ascii="Cambria Math" w:hAnsi="Cambria Math" w:cs="Cambria Math"/>
                <w:color w:val="auto"/>
              </w:rPr>
              <w:t>   </w:t>
            </w:r>
            <w:r w:rsidRPr="00884BD1">
              <w:rPr>
                <w:color w:val="auto"/>
              </w:rPr>
              <w:t>2.200</w:t>
            </w:r>
          </w:p>
        </w:tc>
      </w:tr>
    </w:tbl>
    <w:p w:rsidR="00A839A0" w:rsidRDefault="00A839A0"/>
    <w:sectPr w:rsidR="00A839A0" w:rsidSect="005E489B">
      <w:headerReference w:type="default" r:id="rId6"/>
      <w:footerReference w:type="default" r:id="rId7"/>
      <w:pgSz w:w="11907" w:h="16839" w:code="9"/>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DA7" w:rsidRDefault="00452DA7" w:rsidP="00452DA7">
      <w:pPr>
        <w:spacing w:after="0" w:line="240" w:lineRule="auto"/>
      </w:pPr>
      <w:r>
        <w:separator/>
      </w:r>
    </w:p>
  </w:endnote>
  <w:endnote w:type="continuationSeparator" w:id="0">
    <w:p w:rsidR="00452DA7" w:rsidRDefault="00452DA7" w:rsidP="00452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ionPro-Regular">
    <w:altName w:val="Verdan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topiaStd-Bold">
    <w:panose1 w:val="00000000000000000000"/>
    <w:charset w:val="4D"/>
    <w:family w:val="auto"/>
    <w:notTrueType/>
    <w:pitch w:val="default"/>
    <w:sig w:usb0="00000003" w:usb1="00000000" w:usb2="00000000" w:usb3="00000000" w:csb0="00000001" w:csb1="00000000"/>
  </w:font>
  <w:font w:name="UtopiaStd-Regular">
    <w:altName w:val="Calibri"/>
    <w:panose1 w:val="00000000000000000000"/>
    <w:charset w:val="4D"/>
    <w:family w:val="auto"/>
    <w:notTrueType/>
    <w:pitch w:val="default"/>
    <w:sig w:usb0="00000003" w:usb1="00000000" w:usb2="00000000" w:usb3="00000000" w:csb0="00000001" w:csb1="00000000"/>
  </w:font>
  <w:font w:name="FrutigerLTStd-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A7" w:rsidRPr="00452DA7" w:rsidRDefault="00452DA7">
    <w:pPr>
      <w:pStyle w:val="Voettekst"/>
      <w:rPr>
        <w:rFonts w:ascii="Times New Roman" w:hAnsi="Times New Roman"/>
        <w:b/>
      </w:rPr>
    </w:pPr>
    <w:r w:rsidRPr="003E4197">
      <w:rPr>
        <w:rFonts w:ascii="Times New Roman" w:eastAsia="Calibri" w:hAnsi="Times New Roman"/>
        <w:b/>
        <w:sz w:val="20"/>
        <w:szCs w:val="20"/>
      </w:rPr>
      <w:t>© Convoy Uitgevers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DA7" w:rsidRDefault="00452DA7" w:rsidP="00452DA7">
      <w:pPr>
        <w:spacing w:after="0" w:line="240" w:lineRule="auto"/>
      </w:pPr>
      <w:r>
        <w:separator/>
      </w:r>
    </w:p>
  </w:footnote>
  <w:footnote w:type="continuationSeparator" w:id="0">
    <w:p w:rsidR="00452DA7" w:rsidRDefault="00452DA7" w:rsidP="00452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A7" w:rsidRPr="00452DA7" w:rsidRDefault="00452DA7">
    <w:pPr>
      <w:pStyle w:val="Koptekst"/>
      <w:rPr>
        <w:rFonts w:ascii="Times New Roman" w:hAnsi="Times New Roman"/>
        <w:b/>
        <w:sz w:val="20"/>
        <w:szCs w:val="20"/>
      </w:rPr>
    </w:pPr>
    <w:proofErr w:type="spellStart"/>
    <w:r w:rsidRPr="003E4197">
      <w:rPr>
        <w:rFonts w:ascii="Times New Roman" w:eastAsia="Calibri" w:hAnsi="Times New Roman"/>
        <w:b/>
        <w:sz w:val="20"/>
        <w:szCs w:val="20"/>
      </w:rPr>
      <w:t>Hoofdstuk</w:t>
    </w:r>
    <w:proofErr w:type="spellEnd"/>
    <w:r w:rsidRPr="003E4197">
      <w:rPr>
        <w:rFonts w:ascii="Times New Roman" w:eastAsia="Calibri" w:hAnsi="Times New Roman"/>
        <w:b/>
        <w:sz w:val="20"/>
        <w:szCs w:val="20"/>
      </w:rPr>
      <w:t xml:space="preserve"> 1</w:t>
    </w:r>
    <w:r w:rsidRPr="003E4197">
      <w:rPr>
        <w:rFonts w:ascii="Times New Roman" w:eastAsia="Calibri" w:hAnsi="Times New Roman"/>
        <w:b/>
        <w:sz w:val="20"/>
        <w:szCs w:val="20"/>
      </w:rPr>
      <w:tab/>
    </w:r>
    <w:r w:rsidRPr="003E4197">
      <w:rPr>
        <w:rFonts w:ascii="Times New Roman" w:eastAsia="Calibri" w:hAnsi="Times New Roman"/>
        <w:b/>
        <w:sz w:val="20"/>
        <w:szCs w:val="20"/>
      </w:rPr>
      <w:tab/>
    </w:r>
    <w:r w:rsidRPr="003E4197">
      <w:rPr>
        <w:rFonts w:ascii="Times New Roman" w:hAnsi="Times New Roman"/>
        <w:b/>
        <w:sz w:val="20"/>
        <w:szCs w:val="20"/>
      </w:rPr>
      <w:t>ABM</w:t>
    </w:r>
    <w:r>
      <w:rPr>
        <w:rFonts w:ascii="Times New Roman" w:hAnsi="Times New Roman"/>
        <w:b/>
        <w:sz w:val="20"/>
        <w:szCs w:val="20"/>
      </w:rPr>
      <w:t>4</w:t>
    </w:r>
    <w:r w:rsidRPr="003E4197">
      <w:rPr>
        <w:rFonts w:ascii="Times New Roman" w:hAnsi="Times New Roman"/>
        <w:b/>
        <w:sz w:val="20"/>
        <w:szCs w:val="20"/>
      </w:rPr>
      <w:t xml:space="preserve">: De </w:t>
    </w:r>
    <w:r>
      <w:rPr>
        <w:rFonts w:ascii="Times New Roman" w:hAnsi="Times New Roman"/>
        <w:b/>
        <w:sz w:val="20"/>
        <w:szCs w:val="20"/>
      </w:rPr>
      <w:t>Fiscale</w:t>
    </w:r>
    <w:r w:rsidRPr="003E4197">
      <w:rPr>
        <w:rFonts w:ascii="Times New Roman" w:hAnsi="Times New Roman"/>
        <w:b/>
        <w:sz w:val="20"/>
        <w:szCs w:val="20"/>
      </w:rPr>
      <w:t xml:space="preserve"> </w:t>
    </w:r>
    <w:proofErr w:type="spellStart"/>
    <w:r w:rsidRPr="003E4197">
      <w:rPr>
        <w:rFonts w:ascii="Times New Roman" w:hAnsi="Times New Roman"/>
        <w:b/>
        <w:sz w:val="20"/>
        <w:szCs w:val="20"/>
      </w:rPr>
      <w:t>Jaarrekening</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20"/>
  <w:characterSpacingControl w:val="doNotCompress"/>
  <w:footnotePr>
    <w:footnote w:id="-1"/>
    <w:footnote w:id="0"/>
  </w:footnotePr>
  <w:endnotePr>
    <w:endnote w:id="-1"/>
    <w:endnote w:id="0"/>
  </w:endnotePr>
  <w:compat/>
  <w:rsids>
    <w:rsidRoot w:val="001C1797"/>
    <w:rsid w:val="001C1797"/>
    <w:rsid w:val="002B1BFB"/>
    <w:rsid w:val="00452DA7"/>
    <w:rsid w:val="006B7138"/>
    <w:rsid w:val="00A83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1797"/>
    <w:rPr>
      <w:rFonts w:ascii="Calibri" w:eastAsia="Times New Roman" w:hAnsi="Calibri" w:cs="Times New Roman"/>
      <w:lang w:val="it-IT" w:eastAsia="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rsid w:val="001C179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it-IT"/>
    </w:rPr>
  </w:style>
  <w:style w:type="paragraph" w:customStyle="1" w:styleId="k1nr">
    <w:name w:val="k1_nr"/>
    <w:basedOn w:val="NoParagraphStyle"/>
    <w:uiPriority w:val="99"/>
    <w:rsid w:val="001C1797"/>
    <w:pPr>
      <w:suppressAutoHyphens/>
      <w:jc w:val="right"/>
    </w:pPr>
    <w:rPr>
      <w:rFonts w:ascii="Verdana" w:hAnsi="Verdana" w:cs="UtopiaStd-Bold"/>
      <w:b/>
      <w:bCs/>
      <w:color w:val="FFFFFF"/>
      <w:sz w:val="148"/>
      <w:szCs w:val="148"/>
    </w:rPr>
  </w:style>
  <w:style w:type="paragraph" w:customStyle="1" w:styleId="k1kop1">
    <w:name w:val="k1_kop1"/>
    <w:basedOn w:val="NoParagraphStyle"/>
    <w:uiPriority w:val="99"/>
    <w:rsid w:val="001C1797"/>
    <w:pPr>
      <w:suppressAutoHyphens/>
    </w:pPr>
    <w:rPr>
      <w:rFonts w:ascii="Verdana" w:hAnsi="Verdana" w:cs="UtopiaStd-Regular"/>
      <w:sz w:val="44"/>
      <w:szCs w:val="44"/>
    </w:rPr>
  </w:style>
  <w:style w:type="paragraph" w:customStyle="1" w:styleId="k2kop2aopgaven">
    <w:name w:val="k2_kop2a_opgaven"/>
    <w:basedOn w:val="NoParagraphStyle"/>
    <w:uiPriority w:val="99"/>
    <w:rsid w:val="001C1797"/>
    <w:pPr>
      <w:tabs>
        <w:tab w:val="right" w:pos="1134"/>
        <w:tab w:val="left" w:pos="1304"/>
      </w:tabs>
      <w:suppressAutoHyphens/>
      <w:spacing w:before="454" w:line="250" w:lineRule="atLeast"/>
    </w:pPr>
    <w:rPr>
      <w:rFonts w:ascii="Verdana" w:hAnsi="Verdana" w:cs="UtopiaStd-Bold"/>
      <w:b/>
      <w:bCs/>
      <w:sz w:val="23"/>
      <w:szCs w:val="23"/>
      <w:lang w:val="it-IT"/>
    </w:rPr>
  </w:style>
  <w:style w:type="paragraph" w:customStyle="1" w:styleId="k2kop2bopgaven">
    <w:name w:val="k2_kop2b_opgaven"/>
    <w:basedOn w:val="k2kop2aopgaven"/>
    <w:uiPriority w:val="99"/>
    <w:rsid w:val="001C1797"/>
    <w:pPr>
      <w:spacing w:before="0"/>
    </w:pPr>
    <w:rPr>
      <w:rFonts w:cs="UtopiaStd-Regular"/>
      <w:b w:val="0"/>
    </w:rPr>
  </w:style>
  <w:style w:type="paragraph" w:customStyle="1" w:styleId="pt">
    <w:name w:val="pt"/>
    <w:basedOn w:val="NoParagraphStyle"/>
    <w:uiPriority w:val="99"/>
    <w:rsid w:val="001C1797"/>
    <w:pPr>
      <w:tabs>
        <w:tab w:val="left" w:pos="9878"/>
      </w:tabs>
      <w:spacing w:line="250" w:lineRule="atLeast"/>
      <w:ind w:right="567"/>
      <w:jc w:val="both"/>
    </w:pPr>
    <w:rPr>
      <w:rFonts w:ascii="Verdana" w:hAnsi="Verdana" w:cs="UtopiaStd-Regular"/>
      <w:color w:val="auto"/>
      <w:sz w:val="19"/>
      <w:szCs w:val="19"/>
    </w:rPr>
  </w:style>
  <w:style w:type="paragraph" w:customStyle="1" w:styleId="ptopslijst1">
    <w:name w:val="pt_ops_lijst_1"/>
    <w:basedOn w:val="pt"/>
    <w:uiPriority w:val="99"/>
    <w:rsid w:val="001C1797"/>
    <w:pPr>
      <w:ind w:left="360" w:right="562" w:hanging="360"/>
    </w:pPr>
  </w:style>
  <w:style w:type="paragraph" w:customStyle="1" w:styleId="tabelpt">
    <w:name w:val="tabel_pt"/>
    <w:basedOn w:val="NoParagraphStyle"/>
    <w:uiPriority w:val="99"/>
    <w:rsid w:val="001C1797"/>
    <w:pPr>
      <w:spacing w:line="250" w:lineRule="atLeast"/>
    </w:pPr>
    <w:rPr>
      <w:rFonts w:ascii="Verdana" w:hAnsi="Verdana" w:cs="FrutigerLTStd-Roman"/>
      <w:sz w:val="15"/>
      <w:szCs w:val="15"/>
    </w:rPr>
  </w:style>
  <w:style w:type="paragraph" w:customStyle="1" w:styleId="tabelptfn">
    <w:name w:val="tabel_pt_fn"/>
    <w:basedOn w:val="Standaard"/>
    <w:uiPriority w:val="99"/>
    <w:rsid w:val="001C1797"/>
    <w:pPr>
      <w:widowControl w:val="0"/>
      <w:tabs>
        <w:tab w:val="left" w:pos="270"/>
        <w:tab w:val="left" w:pos="360"/>
      </w:tabs>
      <w:autoSpaceDE w:val="0"/>
      <w:autoSpaceDN w:val="0"/>
      <w:adjustRightInd w:val="0"/>
      <w:spacing w:after="0" w:line="250" w:lineRule="atLeast"/>
      <w:ind w:left="274" w:right="567" w:hanging="274"/>
      <w:textAlignment w:val="center"/>
    </w:pPr>
    <w:rPr>
      <w:rFonts w:ascii="Verdana" w:hAnsi="Verdana" w:cs="FrutigerLTStd-Roman"/>
      <w:sz w:val="15"/>
      <w:szCs w:val="15"/>
    </w:rPr>
  </w:style>
  <w:style w:type="character" w:customStyle="1" w:styleId="Bold">
    <w:name w:val="Bold"/>
    <w:uiPriority w:val="99"/>
    <w:rsid w:val="001C1797"/>
    <w:rPr>
      <w:rFonts w:ascii="Verdana" w:hAnsi="Verdana"/>
      <w:b/>
    </w:rPr>
  </w:style>
  <w:style w:type="character" w:customStyle="1" w:styleId="Onderstreept">
    <w:name w:val="Onderstreept"/>
    <w:uiPriority w:val="99"/>
    <w:rsid w:val="001C1797"/>
    <w:rPr>
      <w:rFonts w:ascii="Verdana" w:hAnsi="Verdana"/>
      <w:u w:val="none"/>
    </w:rPr>
  </w:style>
  <w:style w:type="character" w:customStyle="1" w:styleId="balansonderstreeptonder">
    <w:name w:val="balans_onderstreept_onder"/>
    <w:uiPriority w:val="99"/>
    <w:rsid w:val="001C1797"/>
    <w:rPr>
      <w:rFonts w:ascii="Verdana" w:hAnsi="Verdana"/>
      <w:u w:val="thick" w:color="000000"/>
    </w:rPr>
  </w:style>
  <w:style w:type="paragraph" w:styleId="Koptekst">
    <w:name w:val="header"/>
    <w:basedOn w:val="Standaard"/>
    <w:link w:val="KoptekstChar"/>
    <w:unhideWhenUsed/>
    <w:rsid w:val="00452DA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452DA7"/>
    <w:rPr>
      <w:rFonts w:ascii="Calibri" w:eastAsia="Times New Roman" w:hAnsi="Calibri" w:cs="Times New Roman"/>
      <w:lang w:val="it-IT" w:eastAsia="it-IT"/>
    </w:rPr>
  </w:style>
  <w:style w:type="paragraph" w:styleId="Voettekst">
    <w:name w:val="footer"/>
    <w:basedOn w:val="Standaard"/>
    <w:link w:val="VoettekstChar"/>
    <w:uiPriority w:val="99"/>
    <w:unhideWhenUsed/>
    <w:rsid w:val="00452DA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52DA7"/>
    <w:rPr>
      <w:rFonts w:ascii="Calibri" w:eastAsia="Times New Roman" w:hAnsi="Calibri" w:cs="Times New Roman"/>
      <w:lang w:val="it-IT"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1766</Words>
  <Characters>10069</Characters>
  <Application>Microsoft Office Word</Application>
  <DocSecurity>0</DocSecurity>
  <Lines>83</Lines>
  <Paragraphs>23</Paragraphs>
  <ScaleCrop>false</ScaleCrop>
  <Company>Springer-SBM</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d.jacobse</cp:lastModifiedBy>
  <cp:revision>2</cp:revision>
  <dcterms:created xsi:type="dcterms:W3CDTF">2016-08-04T08:57:00Z</dcterms:created>
  <dcterms:modified xsi:type="dcterms:W3CDTF">2016-08-04T08:59:00Z</dcterms:modified>
</cp:coreProperties>
</file>