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492A" w:rsidRPr="008A3FD1" w:rsidRDefault="0040492A" w:rsidP="0040492A">
      <w:pPr>
        <w:rPr>
          <w:b/>
        </w:rPr>
      </w:pPr>
      <w:bookmarkStart w:id="0" w:name="_GoBack"/>
      <w:bookmarkEnd w:id="0"/>
      <w:r>
        <w:rPr>
          <w:b/>
        </w:rPr>
        <w:t>14.</w:t>
      </w:r>
      <w:r>
        <w:rPr>
          <w:b/>
        </w:rPr>
        <w:tab/>
      </w:r>
      <w:r w:rsidRPr="008A3FD1">
        <w:rPr>
          <w:b/>
        </w:rPr>
        <w:t>Wetten rond gelijke behandeling</w:t>
      </w:r>
    </w:p>
    <w:p w:rsidR="0040492A" w:rsidRDefault="0040492A" w:rsidP="0040492A"/>
    <w:p w:rsidR="0040492A" w:rsidRPr="009468FB" w:rsidRDefault="0040492A" w:rsidP="0040492A"/>
    <w:p w:rsidR="00D815E4" w:rsidRDefault="0040492A" w:rsidP="0040492A">
      <w:r w:rsidRPr="00D54F54">
        <w:t>Opgave 14.1</w:t>
      </w:r>
      <w:r w:rsidRPr="00D54F54">
        <w:tab/>
        <w:t xml:space="preserve">b (art. 2 </w:t>
      </w:r>
      <w:proofErr w:type="spellStart"/>
      <w:r w:rsidRPr="00D54F54">
        <w:t>Awgb</w:t>
      </w:r>
      <w:proofErr w:type="spellEnd"/>
      <w:r w:rsidRPr="00D54F54">
        <w:t>)</w:t>
      </w:r>
    </w:p>
    <w:p w:rsidR="0040492A" w:rsidRPr="00D54F54" w:rsidRDefault="0040492A" w:rsidP="0040492A"/>
    <w:p w:rsidR="00FE5F1C" w:rsidRDefault="0040492A" w:rsidP="0040492A">
      <w:pPr>
        <w:rPr>
          <w:lang w:val="en-US"/>
        </w:rPr>
      </w:pPr>
      <w:proofErr w:type="spellStart"/>
      <w:r w:rsidRPr="00420059">
        <w:rPr>
          <w:lang w:val="en-US"/>
        </w:rPr>
        <w:t>Opgave</w:t>
      </w:r>
      <w:proofErr w:type="spellEnd"/>
      <w:r w:rsidRPr="00420059">
        <w:rPr>
          <w:lang w:val="en-US"/>
        </w:rPr>
        <w:t xml:space="preserve"> 1</w:t>
      </w:r>
      <w:r>
        <w:rPr>
          <w:lang w:val="en-US"/>
        </w:rPr>
        <w:t>4.2</w:t>
      </w:r>
      <w:r>
        <w:rPr>
          <w:lang w:val="en-US"/>
        </w:rPr>
        <w:tab/>
        <w:t>d (a</w:t>
      </w:r>
      <w:r w:rsidRPr="00420059">
        <w:rPr>
          <w:lang w:val="en-US"/>
        </w:rPr>
        <w:t>rt. 7:669 lid 4 BW, art. 7:667 lid 4 BW</w:t>
      </w:r>
      <w:r>
        <w:rPr>
          <w:lang w:val="en-US"/>
        </w:rPr>
        <w:t>)</w:t>
      </w:r>
    </w:p>
    <w:p w:rsidR="0040492A" w:rsidRPr="00420059" w:rsidRDefault="0040492A" w:rsidP="0040492A">
      <w:pPr>
        <w:rPr>
          <w:lang w:val="en-US"/>
        </w:rPr>
      </w:pPr>
    </w:p>
    <w:p w:rsidR="0040492A" w:rsidRPr="00FC086A" w:rsidRDefault="0040492A" w:rsidP="0040492A">
      <w:pPr>
        <w:rPr>
          <w:lang w:val="en-GB"/>
        </w:rPr>
      </w:pPr>
      <w:proofErr w:type="spellStart"/>
      <w:r w:rsidRPr="00420059">
        <w:rPr>
          <w:lang w:val="en-US"/>
        </w:rPr>
        <w:t>Opgave</w:t>
      </w:r>
      <w:proofErr w:type="spellEnd"/>
      <w:r w:rsidRPr="00420059">
        <w:rPr>
          <w:lang w:val="en-US"/>
        </w:rPr>
        <w:t xml:space="preserve"> 1</w:t>
      </w:r>
      <w:r>
        <w:rPr>
          <w:lang w:val="en-US"/>
        </w:rPr>
        <w:t>4.3</w:t>
      </w:r>
      <w:r>
        <w:rPr>
          <w:lang w:val="en-US"/>
        </w:rPr>
        <w:tab/>
        <w:t>a</w:t>
      </w:r>
    </w:p>
    <w:p w:rsidR="0040492A" w:rsidRPr="00FC086A" w:rsidRDefault="0040492A" w:rsidP="0040492A">
      <w:pPr>
        <w:rPr>
          <w:lang w:val="en-GB"/>
        </w:rPr>
      </w:pPr>
    </w:p>
    <w:p w:rsidR="0040492A" w:rsidRPr="0098520E" w:rsidRDefault="0040492A" w:rsidP="0040492A">
      <w:r w:rsidRPr="0098520E">
        <w:t>Opgave 14.4</w:t>
      </w:r>
      <w:r w:rsidRPr="0098520E">
        <w:tab/>
        <w:t>b</w:t>
      </w:r>
    </w:p>
    <w:p w:rsidR="0040492A" w:rsidRPr="0098520E" w:rsidRDefault="0040492A" w:rsidP="0040492A"/>
    <w:p w:rsidR="0040492A" w:rsidRPr="0098520E" w:rsidRDefault="0040492A" w:rsidP="0040492A">
      <w:r w:rsidRPr="0098520E">
        <w:t>Opgave 14.5</w:t>
      </w:r>
      <w:r w:rsidRPr="0098520E">
        <w:tab/>
        <w:t>c</w:t>
      </w:r>
    </w:p>
    <w:p w:rsidR="0040492A" w:rsidRPr="0098520E" w:rsidRDefault="0040492A" w:rsidP="0040492A"/>
    <w:p w:rsidR="0040492A" w:rsidRPr="00D54F54" w:rsidRDefault="0040492A" w:rsidP="0040492A">
      <w:r w:rsidRPr="00D54F54">
        <w:t>Opgave 14.6</w:t>
      </w:r>
      <w:r w:rsidRPr="00D54F54">
        <w:tab/>
        <w:t>c</w:t>
      </w:r>
    </w:p>
    <w:p w:rsidR="0040492A" w:rsidRPr="00D54F54" w:rsidRDefault="0040492A" w:rsidP="0040492A"/>
    <w:p w:rsidR="0040492A" w:rsidRDefault="0040492A" w:rsidP="0040492A">
      <w:r w:rsidRPr="00FC086A">
        <w:t>Opgave 14.7</w:t>
      </w:r>
    </w:p>
    <w:p w:rsidR="0040492A" w:rsidRDefault="0040492A" w:rsidP="0040492A">
      <w:r>
        <w:t>1.</w:t>
      </w:r>
      <w:r>
        <w:tab/>
        <w:t xml:space="preserve">Gerard Putter: </w:t>
      </w:r>
    </w:p>
    <w:p w:rsidR="0040492A" w:rsidRDefault="0040492A" w:rsidP="0040492A">
      <w:pPr>
        <w:ind w:left="720"/>
      </w:pPr>
      <w:r>
        <w:t>- Ik word gediscrimineerd op grond van mijn handicap.</w:t>
      </w:r>
    </w:p>
    <w:p w:rsidR="0040492A" w:rsidRDefault="0040492A" w:rsidP="0040492A">
      <w:pPr>
        <w:ind w:left="720"/>
      </w:pPr>
      <w:r>
        <w:t>- Mijn handicap is geen feitelijk beletsel om de arbeid te kunnen verrichten.</w:t>
      </w:r>
    </w:p>
    <w:p w:rsidR="0040492A" w:rsidRDefault="0040492A" w:rsidP="0040492A">
      <w:r>
        <w:tab/>
        <w:t xml:space="preserve">Brandweer: </w:t>
      </w:r>
    </w:p>
    <w:p w:rsidR="0040492A" w:rsidRDefault="0040492A" w:rsidP="0040492A">
      <w:pPr>
        <w:ind w:left="720"/>
      </w:pPr>
      <w:r>
        <w:t>-Het onderscheid is objectief gerechtvaardigd omdat het werk niet daadwerkelijk (veilig) kan worden verricht gezien de handicap van Gerard.</w:t>
      </w:r>
    </w:p>
    <w:p w:rsidR="0040492A" w:rsidRDefault="0040492A" w:rsidP="0040492A">
      <w:r>
        <w:t>2.</w:t>
      </w:r>
      <w:r>
        <w:tab/>
        <w:t xml:space="preserve">Patrick Ruska: </w:t>
      </w:r>
    </w:p>
    <w:p w:rsidR="0040492A" w:rsidRDefault="0040492A" w:rsidP="0040492A">
      <w:pPr>
        <w:ind w:left="360"/>
      </w:pPr>
      <w:r>
        <w:tab/>
        <w:t>- Ik word gediscrimineerd op grond van mijn leeftijd.</w:t>
      </w:r>
    </w:p>
    <w:p w:rsidR="0040492A" w:rsidRDefault="0040492A" w:rsidP="0040492A">
      <w:pPr>
        <w:ind w:left="360"/>
      </w:pPr>
      <w:r>
        <w:tab/>
        <w:t xml:space="preserve">- Mijn leeftijd vormt geen enkel beletsel voor het kunnen verrichten van het werk van </w:t>
      </w:r>
      <w:r>
        <w:tab/>
        <w:t>advocaat.</w:t>
      </w:r>
    </w:p>
    <w:p w:rsidR="0040492A" w:rsidRDefault="0040492A" w:rsidP="0040492A">
      <w:r>
        <w:tab/>
        <w:t>Terecht Advocaten:</w:t>
      </w:r>
    </w:p>
    <w:p w:rsidR="0040492A" w:rsidRPr="00FC086A" w:rsidRDefault="0040492A" w:rsidP="0040492A">
      <w:pPr>
        <w:ind w:left="360"/>
      </w:pPr>
      <w:r>
        <w:tab/>
        <w:t xml:space="preserve">- Voor het onderscheid is een objectieve rechtvaardigheidsgrond, namelijk het gegeven dat het </w:t>
      </w:r>
      <w:r>
        <w:tab/>
        <w:t>werk veeleisend is en dit werk een "jonge" geest vereist.</w:t>
      </w:r>
    </w:p>
    <w:p w:rsidR="0040492A" w:rsidRPr="00FC086A" w:rsidRDefault="0040492A" w:rsidP="0040492A"/>
    <w:p w:rsidR="0040492A" w:rsidRDefault="0040492A" w:rsidP="0040492A">
      <w:r w:rsidRPr="00FC086A">
        <w:t>Opgave 14.8</w:t>
      </w:r>
    </w:p>
    <w:p w:rsidR="0040492A" w:rsidRPr="00211148" w:rsidRDefault="0040492A" w:rsidP="0040492A">
      <w:pPr>
        <w:ind w:left="708" w:hanging="708"/>
        <w:rPr>
          <w:lang w:eastAsia="en-US"/>
        </w:rPr>
      </w:pPr>
      <w:r>
        <w:t>1</w:t>
      </w:r>
      <w:r w:rsidRPr="008A3FD1">
        <w:t xml:space="preserve">. </w:t>
      </w:r>
      <w:r>
        <w:tab/>
      </w:r>
      <w:r w:rsidRPr="008A3FD1">
        <w:rPr>
          <w:lang w:eastAsia="en-US"/>
        </w:rPr>
        <w:t xml:space="preserve">Bij direct onderscheid is </w:t>
      </w:r>
      <w:r>
        <w:rPr>
          <w:lang w:eastAsia="en-US"/>
        </w:rPr>
        <w:t xml:space="preserve">er </w:t>
      </w:r>
      <w:r w:rsidRPr="00211148">
        <w:rPr>
          <w:lang w:eastAsia="en-US"/>
        </w:rPr>
        <w:t>sprake van discriminatie gebaseerd op een hoedanigheid die in de wet uitdrukkelijk</w:t>
      </w:r>
      <w:r>
        <w:rPr>
          <w:lang w:eastAsia="en-US"/>
        </w:rPr>
        <w:t xml:space="preserve"> </w:t>
      </w:r>
      <w:r w:rsidRPr="00211148">
        <w:rPr>
          <w:lang w:eastAsia="en-US"/>
        </w:rPr>
        <w:t>is genoemd. Het maken van direct onderscheid is alleen toegestaan in gevallen die de wet noemt. Er is sprake</w:t>
      </w:r>
      <w:r>
        <w:rPr>
          <w:lang w:eastAsia="en-US"/>
        </w:rPr>
        <w:t xml:space="preserve"> </w:t>
      </w:r>
      <w:r w:rsidRPr="00211148">
        <w:rPr>
          <w:lang w:eastAsia="en-US"/>
        </w:rPr>
        <w:t>van indirect onderscheid wa</w:t>
      </w:r>
      <w:r w:rsidRPr="009468FB">
        <w:rPr>
          <w:lang w:eastAsia="en-US"/>
        </w:rPr>
        <w:t>nneer een verschil in behandeling wordt gebaseerd op andere dan in de wet genoemde aspecten</w:t>
      </w:r>
      <w:r>
        <w:rPr>
          <w:lang w:eastAsia="en-US"/>
        </w:rPr>
        <w:t>,</w:t>
      </w:r>
      <w:r w:rsidRPr="00211148">
        <w:rPr>
          <w:lang w:eastAsia="en-US"/>
        </w:rPr>
        <w:t xml:space="preserve"> terwijl dit onderscheid in de praktijk wel leidt tot benadeling van een door de wet beschermde groep. </w:t>
      </w:r>
    </w:p>
    <w:p w:rsidR="0040492A" w:rsidRPr="00211148" w:rsidRDefault="0040492A" w:rsidP="0040492A">
      <w:pPr>
        <w:ind w:left="708" w:hanging="708"/>
        <w:rPr>
          <w:lang w:eastAsia="en-US"/>
        </w:rPr>
      </w:pPr>
      <w:r>
        <w:t>2</w:t>
      </w:r>
      <w:r w:rsidRPr="009468FB">
        <w:t xml:space="preserve">. </w:t>
      </w:r>
      <w:r>
        <w:tab/>
      </w:r>
      <w:r w:rsidRPr="00C356EC">
        <w:rPr>
          <w:lang w:eastAsia="en-US"/>
        </w:rPr>
        <w:t>Een voorbeeld van direct onderscheid is als een vacature u</w:t>
      </w:r>
      <w:r w:rsidRPr="002B47F3">
        <w:rPr>
          <w:lang w:eastAsia="en-US"/>
        </w:rPr>
        <w:t>itsluitend wordt opengesteld voor sollicitanten</w:t>
      </w:r>
      <w:r>
        <w:rPr>
          <w:lang w:eastAsia="en-US"/>
        </w:rPr>
        <w:t xml:space="preserve"> van </w:t>
      </w:r>
      <w:r w:rsidRPr="00211148">
        <w:rPr>
          <w:lang w:eastAsia="en-US"/>
        </w:rPr>
        <w:t>jonger dan 35 jaar. Een voorbeeld van indirect onderscheid is een functie</w:t>
      </w:r>
      <w:r>
        <w:rPr>
          <w:lang w:eastAsia="en-US"/>
        </w:rPr>
        <w:t>-</w:t>
      </w:r>
      <w:r w:rsidRPr="00211148">
        <w:rPr>
          <w:lang w:eastAsia="en-US"/>
        </w:rPr>
        <w:t>eis dat een werknemer de Nederlandse</w:t>
      </w:r>
      <w:r>
        <w:rPr>
          <w:lang w:eastAsia="en-US"/>
        </w:rPr>
        <w:t xml:space="preserve"> </w:t>
      </w:r>
      <w:r w:rsidRPr="00211148">
        <w:rPr>
          <w:lang w:eastAsia="en-US"/>
        </w:rPr>
        <w:t xml:space="preserve">taal moet beheersen, terwijl dit voor de uitoefening van de </w:t>
      </w:r>
      <w:r>
        <w:rPr>
          <w:lang w:eastAsia="en-US"/>
        </w:rPr>
        <w:t>funct</w:t>
      </w:r>
      <w:r w:rsidRPr="00211148">
        <w:rPr>
          <w:lang w:eastAsia="en-US"/>
        </w:rPr>
        <w:t>ie niet noodzakelijk is.</w:t>
      </w:r>
    </w:p>
    <w:p w:rsidR="0040492A" w:rsidRPr="009468FB" w:rsidRDefault="0040492A" w:rsidP="0040492A">
      <w:pPr>
        <w:ind w:left="708" w:hanging="708"/>
        <w:rPr>
          <w:lang w:eastAsia="en-US"/>
        </w:rPr>
      </w:pPr>
      <w:r>
        <w:rPr>
          <w:lang w:eastAsia="en-US"/>
        </w:rPr>
        <w:t>3</w:t>
      </w:r>
      <w:r w:rsidRPr="009468FB">
        <w:rPr>
          <w:lang w:eastAsia="en-US"/>
        </w:rPr>
        <w:t xml:space="preserve">. </w:t>
      </w:r>
      <w:r>
        <w:rPr>
          <w:lang w:eastAsia="en-US"/>
        </w:rPr>
        <w:tab/>
      </w:r>
      <w:r w:rsidRPr="009468FB">
        <w:rPr>
          <w:lang w:eastAsia="en-US"/>
        </w:rPr>
        <w:t>De werknemer kan het ontslag vernietigen op grond van de schending van het discriminatieverbod.</w:t>
      </w:r>
    </w:p>
    <w:p w:rsidR="0040492A" w:rsidRPr="00C356EC" w:rsidRDefault="0040492A" w:rsidP="0040492A">
      <w:pPr>
        <w:rPr>
          <w:lang w:eastAsia="en-US"/>
        </w:rPr>
      </w:pPr>
      <w:r>
        <w:rPr>
          <w:lang w:eastAsia="en-US"/>
        </w:rPr>
        <w:t>4</w:t>
      </w:r>
      <w:r w:rsidRPr="00C356EC">
        <w:rPr>
          <w:lang w:eastAsia="en-US"/>
        </w:rPr>
        <w:t xml:space="preserve">. </w:t>
      </w:r>
      <w:r>
        <w:rPr>
          <w:lang w:eastAsia="en-US"/>
        </w:rPr>
        <w:tab/>
      </w:r>
      <w:r w:rsidRPr="00C356EC">
        <w:rPr>
          <w:lang w:eastAsia="en-US"/>
        </w:rPr>
        <w:t>Zes maanden na het ontslag.</w:t>
      </w:r>
    </w:p>
    <w:p w:rsidR="0040492A" w:rsidRPr="009359E1" w:rsidRDefault="0040492A" w:rsidP="0040492A">
      <w:pPr>
        <w:ind w:left="708" w:hanging="708"/>
        <w:rPr>
          <w:lang w:eastAsia="en-US"/>
        </w:rPr>
      </w:pPr>
      <w:r>
        <w:rPr>
          <w:lang w:eastAsia="en-US"/>
        </w:rPr>
        <w:t>5</w:t>
      </w:r>
      <w:r w:rsidRPr="002B47F3">
        <w:rPr>
          <w:lang w:eastAsia="en-US"/>
        </w:rPr>
        <w:t xml:space="preserve">. </w:t>
      </w:r>
      <w:r>
        <w:rPr>
          <w:lang w:eastAsia="en-US"/>
        </w:rPr>
        <w:tab/>
      </w:r>
      <w:r w:rsidRPr="002B47F3">
        <w:rPr>
          <w:lang w:eastAsia="en-US"/>
        </w:rPr>
        <w:t>In het geval er een objectieve grond is voor het maken van onderscheid. In het geval het betrekking heeft op rechtsverhoudingen b</w:t>
      </w:r>
      <w:r w:rsidRPr="008043DB">
        <w:rPr>
          <w:lang w:eastAsia="en-US"/>
        </w:rPr>
        <w:t>innen kerkgenootschappen en voor geestelijke ambten. Het is o</w:t>
      </w:r>
      <w:r w:rsidRPr="009359E1">
        <w:rPr>
          <w:lang w:eastAsia="en-US"/>
        </w:rPr>
        <w:t>ok toegestaan als de wet het maken van onderscheid in door de wet genoemde gevallen toestaat.</w:t>
      </w:r>
    </w:p>
    <w:p w:rsidR="0040492A" w:rsidRPr="00420059" w:rsidRDefault="0040492A" w:rsidP="0040492A">
      <w:pPr>
        <w:widowControl w:val="0"/>
        <w:autoSpaceDE w:val="0"/>
        <w:autoSpaceDN w:val="0"/>
        <w:adjustRightInd w:val="0"/>
        <w:ind w:left="708" w:hanging="708"/>
        <w:rPr>
          <w:rFonts w:ascii="Times" w:hAnsi="Times" w:cs="Times"/>
          <w:szCs w:val="22"/>
          <w:u w:color="00000A"/>
        </w:rPr>
      </w:pPr>
      <w:r>
        <w:rPr>
          <w:lang w:eastAsia="en-US"/>
        </w:rPr>
        <w:t>6</w:t>
      </w:r>
      <w:r w:rsidRPr="009359E1">
        <w:rPr>
          <w:lang w:eastAsia="en-US"/>
        </w:rPr>
        <w:t xml:space="preserve">. </w:t>
      </w:r>
      <w:r>
        <w:rPr>
          <w:lang w:eastAsia="en-US"/>
        </w:rPr>
        <w:tab/>
      </w:r>
      <w:r w:rsidRPr="00420059">
        <w:rPr>
          <w:rFonts w:ascii="Times" w:hAnsi="Times" w:cs="Times"/>
          <w:szCs w:val="22"/>
          <w:u w:color="00000A"/>
        </w:rPr>
        <w:t>De ontslagen werknemer kan de kantonrechter verzoeken het ontslag te vernietigen en hem weer toe te laten tot het werk met doorbetaling van het loon. De werknemer kan ook berusten in het gegeven ontslag en de kantonrechter verzoeken hem een billijke vergoeding toe te kennen vanwege onregelmatig ontslag.</w:t>
      </w:r>
    </w:p>
    <w:p w:rsidR="0040492A" w:rsidRPr="0098520E" w:rsidRDefault="0040492A" w:rsidP="0040492A">
      <w:pPr>
        <w:widowControl w:val="0"/>
        <w:autoSpaceDE w:val="0"/>
        <w:autoSpaceDN w:val="0"/>
        <w:adjustRightInd w:val="0"/>
        <w:rPr>
          <w:b/>
        </w:rPr>
      </w:pPr>
      <w:r>
        <w:rPr>
          <w:rFonts w:ascii="Times" w:hAnsi="Times" w:cs="Times"/>
          <w:szCs w:val="22"/>
          <w:u w:color="00000A"/>
        </w:rPr>
        <w:t>7</w:t>
      </w:r>
      <w:r w:rsidRPr="00420059">
        <w:rPr>
          <w:rFonts w:ascii="Times" w:hAnsi="Times" w:cs="Times"/>
          <w:szCs w:val="22"/>
          <w:u w:color="00000A"/>
        </w:rPr>
        <w:t xml:space="preserve">. </w:t>
      </w:r>
      <w:r w:rsidRPr="00420059">
        <w:rPr>
          <w:rFonts w:ascii="Times" w:hAnsi="Times" w:cs="Times"/>
          <w:szCs w:val="22"/>
          <w:u w:color="00000A"/>
        </w:rPr>
        <w:tab/>
        <w:t xml:space="preserve">De wet staat dit onderscheid niet toe. Art. 1 </w:t>
      </w:r>
      <w:proofErr w:type="spellStart"/>
      <w:r w:rsidRPr="00420059">
        <w:rPr>
          <w:rFonts w:ascii="Times" w:hAnsi="Times" w:cs="Times"/>
          <w:szCs w:val="22"/>
          <w:u w:color="00000A"/>
        </w:rPr>
        <w:t>Awgb</w:t>
      </w:r>
      <w:proofErr w:type="spellEnd"/>
      <w:r w:rsidRPr="00420059">
        <w:rPr>
          <w:rFonts w:ascii="Times" w:hAnsi="Times" w:cs="Times"/>
          <w:szCs w:val="22"/>
          <w:u w:color="00000A"/>
        </w:rPr>
        <w:t>.</w:t>
      </w:r>
    </w:p>
    <w:p w:rsidR="00A839A0" w:rsidRDefault="00A839A0"/>
    <w:sectPr w:rsidR="00A839A0" w:rsidSect="00D815E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15E4" w:rsidRDefault="00D815E4" w:rsidP="00795AC6">
      <w:r>
        <w:separator/>
      </w:r>
    </w:p>
  </w:endnote>
  <w:endnote w:type="continuationSeparator" w:id="0">
    <w:p w:rsidR="00D815E4" w:rsidRDefault="00D815E4" w:rsidP="00795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783" w:rsidRDefault="005C2783" w:rsidP="005C2783">
    <w:pPr>
      <w:pStyle w:val="Tekstzonderopmaak"/>
      <w:ind w:left="708" w:hanging="708"/>
      <w:jc w:val="center"/>
      <w:rPr>
        <w:rFonts w:ascii="Times New Roman" w:hAnsi="Times New Roman"/>
        <w:b/>
        <w:sz w:val="22"/>
        <w:szCs w:val="22"/>
      </w:rPr>
    </w:pPr>
    <w:r>
      <w:rPr>
        <w:rFonts w:ascii="Times New Roman" w:eastAsia="Calibri" w:hAnsi="Times New Roman"/>
        <w:b/>
        <w:sz w:val="22"/>
        <w:szCs w:val="22"/>
      </w:rPr>
      <w:t xml:space="preserve">© </w:t>
    </w:r>
    <w:proofErr w:type="spellStart"/>
    <w:r>
      <w:rPr>
        <w:rFonts w:ascii="Times New Roman" w:eastAsia="Calibri" w:hAnsi="Times New Roman"/>
        <w:b/>
        <w:sz w:val="22"/>
        <w:szCs w:val="22"/>
      </w:rPr>
      <w:t>Convoy</w:t>
    </w:r>
    <w:proofErr w:type="spellEnd"/>
    <w:r>
      <w:rPr>
        <w:rFonts w:ascii="Times New Roman" w:eastAsia="Calibri" w:hAnsi="Times New Roman"/>
        <w:b/>
        <w:sz w:val="22"/>
        <w:szCs w:val="22"/>
      </w:rPr>
      <w:t xml:space="preserve"> Uitgevers</w:t>
    </w:r>
  </w:p>
  <w:p w:rsidR="005C2783" w:rsidRDefault="005C2783">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15E4" w:rsidRDefault="00D815E4" w:rsidP="00795AC6">
      <w:r>
        <w:separator/>
      </w:r>
    </w:p>
  </w:footnote>
  <w:footnote w:type="continuationSeparator" w:id="0">
    <w:p w:rsidR="00D815E4" w:rsidRDefault="00D815E4" w:rsidP="00795A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783" w:rsidRPr="00B309BA" w:rsidRDefault="005C2783" w:rsidP="005C2783">
    <w:pPr>
      <w:pStyle w:val="Tekstzonderopmaak"/>
      <w:ind w:left="708" w:hanging="708"/>
      <w:jc w:val="center"/>
      <w:rPr>
        <w:rFonts w:ascii="Times New Roman" w:hAnsi="Times New Roman"/>
        <w:b/>
        <w:i/>
        <w:sz w:val="22"/>
        <w:szCs w:val="22"/>
      </w:rPr>
    </w:pPr>
    <w:r w:rsidRPr="00B309BA">
      <w:rPr>
        <w:rFonts w:ascii="Times New Roman" w:hAnsi="Times New Roman"/>
        <w:b/>
        <w:i/>
        <w:sz w:val="22"/>
        <w:szCs w:val="22"/>
      </w:rPr>
      <w:t>U</w:t>
    </w:r>
    <w:r>
      <w:rPr>
        <w:rFonts w:ascii="Times New Roman" w:hAnsi="Times New Roman"/>
        <w:b/>
        <w:i/>
        <w:sz w:val="22"/>
        <w:szCs w:val="22"/>
      </w:rPr>
      <w:t>itwerkingen hoofdstuk 14</w:t>
    </w:r>
    <w:r w:rsidRPr="00B309BA">
      <w:rPr>
        <w:rFonts w:ascii="Times New Roman" w:hAnsi="Times New Roman"/>
        <w:b/>
        <w:i/>
        <w:sz w:val="22"/>
        <w:szCs w:val="22"/>
      </w:rPr>
      <w:t xml:space="preserve"> VPS ASZ niveau 5, 2016 - 2017</w:t>
    </w:r>
  </w:p>
  <w:p w:rsidR="005C2783" w:rsidRPr="00B309BA" w:rsidRDefault="005C2783" w:rsidP="005C2783">
    <w:pPr>
      <w:pStyle w:val="Tekstzonderopmaak"/>
      <w:ind w:left="708" w:hanging="708"/>
      <w:jc w:val="center"/>
      <w:rPr>
        <w:rFonts w:ascii="Times New Roman" w:hAnsi="Times New Roman"/>
        <w:b/>
        <w:i/>
        <w:sz w:val="22"/>
        <w:szCs w:val="22"/>
      </w:rPr>
    </w:pPr>
    <w:r w:rsidRPr="00B309BA">
      <w:rPr>
        <w:rFonts w:ascii="Times New Roman" w:hAnsi="Times New Roman"/>
        <w:b/>
        <w:i/>
        <w:sz w:val="22"/>
        <w:szCs w:val="22"/>
      </w:rPr>
      <w:t>(ten behoeve van Associatie-examens vanaf september 2016)</w:t>
    </w:r>
  </w:p>
  <w:p w:rsidR="00D815E4" w:rsidRDefault="00D815E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92A"/>
    <w:rsid w:val="0040492A"/>
    <w:rsid w:val="00436176"/>
    <w:rsid w:val="00476214"/>
    <w:rsid w:val="005C2783"/>
    <w:rsid w:val="00795AC6"/>
    <w:rsid w:val="00A839A0"/>
    <w:rsid w:val="00B460C4"/>
    <w:rsid w:val="00D815E4"/>
    <w:rsid w:val="00FE5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0492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795AC6"/>
    <w:pPr>
      <w:tabs>
        <w:tab w:val="center" w:pos="4680"/>
        <w:tab w:val="right" w:pos="9360"/>
      </w:tabs>
    </w:pPr>
  </w:style>
  <w:style w:type="character" w:customStyle="1" w:styleId="KoptekstTeken">
    <w:name w:val="Koptekst Teken"/>
    <w:basedOn w:val="Standaardalinea-lettertype"/>
    <w:link w:val="Koptekst"/>
    <w:uiPriority w:val="99"/>
    <w:rsid w:val="00795AC6"/>
    <w:rPr>
      <w:rFonts w:ascii="Times New Roman" w:eastAsia="Times New Roman" w:hAnsi="Times New Roman" w:cs="Times New Roman"/>
      <w:szCs w:val="20"/>
      <w:lang w:val="nl-NL" w:eastAsia="nl-NL"/>
    </w:rPr>
  </w:style>
  <w:style w:type="paragraph" w:styleId="Voettekst">
    <w:name w:val="footer"/>
    <w:basedOn w:val="Normaal"/>
    <w:link w:val="VoettekstTeken"/>
    <w:uiPriority w:val="99"/>
    <w:unhideWhenUsed/>
    <w:rsid w:val="00795AC6"/>
    <w:pPr>
      <w:tabs>
        <w:tab w:val="center" w:pos="4680"/>
        <w:tab w:val="right" w:pos="9360"/>
      </w:tabs>
    </w:pPr>
  </w:style>
  <w:style w:type="character" w:customStyle="1" w:styleId="VoettekstTeken">
    <w:name w:val="Voettekst Teken"/>
    <w:basedOn w:val="Standaardalinea-lettertype"/>
    <w:link w:val="Voettekst"/>
    <w:uiPriority w:val="99"/>
    <w:rsid w:val="00795AC6"/>
    <w:rPr>
      <w:rFonts w:ascii="Times New Roman" w:eastAsia="Times New Roman" w:hAnsi="Times New Roman" w:cs="Times New Roman"/>
      <w:szCs w:val="20"/>
      <w:lang w:val="nl-NL" w:eastAsia="nl-NL"/>
    </w:rPr>
  </w:style>
  <w:style w:type="paragraph" w:styleId="Tekstzonderopmaak">
    <w:name w:val="Plain Text"/>
    <w:basedOn w:val="Normaal"/>
    <w:link w:val="TekstzonderopmaakTeken"/>
    <w:uiPriority w:val="99"/>
    <w:semiHidden/>
    <w:unhideWhenUsed/>
    <w:rsid w:val="00795AC6"/>
    <w:rPr>
      <w:rFonts w:ascii="Consolas" w:hAnsi="Consolas"/>
      <w:sz w:val="21"/>
      <w:szCs w:val="21"/>
    </w:rPr>
  </w:style>
  <w:style w:type="character" w:customStyle="1" w:styleId="TekstzonderopmaakTeken">
    <w:name w:val="Tekst zonder opmaak Teken"/>
    <w:basedOn w:val="Standaardalinea-lettertype"/>
    <w:link w:val="Tekstzonderopmaak"/>
    <w:uiPriority w:val="99"/>
    <w:semiHidden/>
    <w:rsid w:val="00795AC6"/>
    <w:rPr>
      <w:rFonts w:ascii="Consolas" w:eastAsia="Times New Roman" w:hAnsi="Consolas" w:cs="Times New Roman"/>
      <w:sz w:val="21"/>
      <w:szCs w:val="21"/>
      <w:lang w:val="nl-NL" w:eastAsia="nl-NL"/>
    </w:rPr>
  </w:style>
  <w:style w:type="paragraph" w:styleId="Lijstalinea">
    <w:name w:val="List Paragraph"/>
    <w:basedOn w:val="Normaal"/>
    <w:uiPriority w:val="34"/>
    <w:qFormat/>
    <w:rsid w:val="00D815E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0492A"/>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795AC6"/>
    <w:pPr>
      <w:tabs>
        <w:tab w:val="center" w:pos="4680"/>
        <w:tab w:val="right" w:pos="9360"/>
      </w:tabs>
    </w:pPr>
  </w:style>
  <w:style w:type="character" w:customStyle="1" w:styleId="KoptekstTeken">
    <w:name w:val="Koptekst Teken"/>
    <w:basedOn w:val="Standaardalinea-lettertype"/>
    <w:link w:val="Koptekst"/>
    <w:uiPriority w:val="99"/>
    <w:rsid w:val="00795AC6"/>
    <w:rPr>
      <w:rFonts w:ascii="Times New Roman" w:eastAsia="Times New Roman" w:hAnsi="Times New Roman" w:cs="Times New Roman"/>
      <w:szCs w:val="20"/>
      <w:lang w:val="nl-NL" w:eastAsia="nl-NL"/>
    </w:rPr>
  </w:style>
  <w:style w:type="paragraph" w:styleId="Voettekst">
    <w:name w:val="footer"/>
    <w:basedOn w:val="Normaal"/>
    <w:link w:val="VoettekstTeken"/>
    <w:uiPriority w:val="99"/>
    <w:unhideWhenUsed/>
    <w:rsid w:val="00795AC6"/>
    <w:pPr>
      <w:tabs>
        <w:tab w:val="center" w:pos="4680"/>
        <w:tab w:val="right" w:pos="9360"/>
      </w:tabs>
    </w:pPr>
  </w:style>
  <w:style w:type="character" w:customStyle="1" w:styleId="VoettekstTeken">
    <w:name w:val="Voettekst Teken"/>
    <w:basedOn w:val="Standaardalinea-lettertype"/>
    <w:link w:val="Voettekst"/>
    <w:uiPriority w:val="99"/>
    <w:rsid w:val="00795AC6"/>
    <w:rPr>
      <w:rFonts w:ascii="Times New Roman" w:eastAsia="Times New Roman" w:hAnsi="Times New Roman" w:cs="Times New Roman"/>
      <w:szCs w:val="20"/>
      <w:lang w:val="nl-NL" w:eastAsia="nl-NL"/>
    </w:rPr>
  </w:style>
  <w:style w:type="paragraph" w:styleId="Tekstzonderopmaak">
    <w:name w:val="Plain Text"/>
    <w:basedOn w:val="Normaal"/>
    <w:link w:val="TekstzonderopmaakTeken"/>
    <w:uiPriority w:val="99"/>
    <w:semiHidden/>
    <w:unhideWhenUsed/>
    <w:rsid w:val="00795AC6"/>
    <w:rPr>
      <w:rFonts w:ascii="Consolas" w:hAnsi="Consolas"/>
      <w:sz w:val="21"/>
      <w:szCs w:val="21"/>
    </w:rPr>
  </w:style>
  <w:style w:type="character" w:customStyle="1" w:styleId="TekstzonderopmaakTeken">
    <w:name w:val="Tekst zonder opmaak Teken"/>
    <w:basedOn w:val="Standaardalinea-lettertype"/>
    <w:link w:val="Tekstzonderopmaak"/>
    <w:uiPriority w:val="99"/>
    <w:semiHidden/>
    <w:rsid w:val="00795AC6"/>
    <w:rPr>
      <w:rFonts w:ascii="Consolas" w:eastAsia="Times New Roman" w:hAnsi="Consolas" w:cs="Times New Roman"/>
      <w:sz w:val="21"/>
      <w:szCs w:val="21"/>
      <w:lang w:val="nl-NL" w:eastAsia="nl-NL"/>
    </w:rPr>
  </w:style>
  <w:style w:type="paragraph" w:styleId="Lijstalinea">
    <w:name w:val="List Paragraph"/>
    <w:basedOn w:val="Normaal"/>
    <w:uiPriority w:val="34"/>
    <w:qFormat/>
    <w:rsid w:val="00D815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37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370</Words>
  <Characters>2039</Characters>
  <Application>Microsoft Macintosh Word</Application>
  <DocSecurity>0</DocSecurity>
  <Lines>16</Lines>
  <Paragraphs>4</Paragraphs>
  <ScaleCrop>false</ScaleCrop>
  <Company>Springer-SBM</Company>
  <LinksUpToDate>false</LinksUpToDate>
  <CharactersWithSpaces>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Gebruiker van Microsoft Office</cp:lastModifiedBy>
  <cp:revision>2</cp:revision>
  <dcterms:created xsi:type="dcterms:W3CDTF">2017-01-06T15:48:00Z</dcterms:created>
  <dcterms:modified xsi:type="dcterms:W3CDTF">2017-01-06T15:48:00Z</dcterms:modified>
</cp:coreProperties>
</file>